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3174" w14:textId="239F34D6" w:rsidR="00225778" w:rsidRPr="00CD5A36" w:rsidRDefault="00225778" w:rsidP="00693E1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1B45BA">
        <w:rPr>
          <w:rFonts w:ascii="Arial" w:hAnsi="Arial" w:cs="Arial"/>
          <w:b/>
          <w:sz w:val="24"/>
          <w:szCs w:val="24"/>
        </w:rPr>
        <w:t>1</w:t>
      </w:r>
      <w:r w:rsidR="00830626">
        <w:rPr>
          <w:rFonts w:ascii="Arial" w:hAnsi="Arial" w:cs="Arial"/>
          <w:b/>
          <w:sz w:val="24"/>
          <w:szCs w:val="24"/>
        </w:rPr>
        <w:t>10</w:t>
      </w:r>
      <w:r w:rsidR="00703FFE">
        <w:rPr>
          <w:rFonts w:ascii="Arial" w:hAnsi="Arial" w:cs="Arial"/>
          <w:b/>
          <w:sz w:val="24"/>
          <w:szCs w:val="24"/>
        </w:rPr>
        <w:t>bis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9874EC" w:rsidRPr="009874EC">
        <w:rPr>
          <w:rFonts w:ascii="Arial" w:hAnsi="Arial" w:cs="Arial"/>
          <w:b/>
          <w:sz w:val="24"/>
          <w:szCs w:val="24"/>
        </w:rPr>
        <w:t>R4-2405394</w:t>
      </w:r>
    </w:p>
    <w:p w14:paraId="7150BC5B" w14:textId="4EEEA6EF" w:rsidR="00C752D4" w:rsidRDefault="00E97318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E97318">
        <w:rPr>
          <w:rFonts w:ascii="Arial" w:hAnsi="Arial" w:cs="Arial"/>
          <w:b/>
          <w:noProof/>
          <w:sz w:val="24"/>
          <w:szCs w:val="24"/>
          <w:lang w:val="sv-SE" w:eastAsia="en-US"/>
        </w:rPr>
        <w:t>Changsha, China, April</w:t>
      </w:r>
      <w:r w:rsidR="00772E8C">
        <w:rPr>
          <w:rFonts w:ascii="Arial" w:hAnsi="Arial" w:cs="Arial"/>
          <w:b/>
          <w:noProof/>
          <w:sz w:val="24"/>
          <w:szCs w:val="24"/>
          <w:lang w:val="sv-SE" w:eastAsia="en-US"/>
        </w:rPr>
        <w:t xml:space="preserve"> </w:t>
      </w:r>
      <w:r w:rsidR="00772E8C" w:rsidRPr="00E97318">
        <w:rPr>
          <w:rFonts w:ascii="Arial" w:hAnsi="Arial" w:cs="Arial"/>
          <w:b/>
          <w:noProof/>
          <w:sz w:val="24"/>
          <w:szCs w:val="24"/>
          <w:lang w:val="sv-SE" w:eastAsia="en-US"/>
        </w:rPr>
        <w:t>15th – 19th</w:t>
      </w:r>
      <w:r w:rsidRPr="00E97318">
        <w:rPr>
          <w:rFonts w:ascii="Arial" w:hAnsi="Arial" w:cs="Arial"/>
          <w:b/>
          <w:noProof/>
          <w:sz w:val="24"/>
          <w:szCs w:val="24"/>
          <w:lang w:val="sv-SE" w:eastAsia="en-US"/>
        </w:rPr>
        <w:t>, 2024</w:t>
      </w:r>
    </w:p>
    <w:p w14:paraId="6A45898A" w14:textId="77777777" w:rsidR="00E97318" w:rsidRDefault="00E97318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</w:p>
    <w:p w14:paraId="5F00CF13" w14:textId="63A64B8C" w:rsidR="007F593F" w:rsidRPr="00FC4644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772E8C">
        <w:rPr>
          <w:rFonts w:ascii="Arial" w:hAnsi="Arial" w:cs="Arial"/>
          <w:bCs/>
          <w:noProof/>
          <w:sz w:val="24"/>
          <w:szCs w:val="24"/>
          <w:lang w:val="sv-SE" w:eastAsia="en-US"/>
        </w:rPr>
        <w:t>9</w:t>
      </w:r>
      <w:r w:rsidR="00772CDE" w:rsidRPr="00571F2A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772E8C">
        <w:rPr>
          <w:rFonts w:ascii="Arial" w:hAnsi="Arial" w:cs="Arial"/>
          <w:bCs/>
          <w:noProof/>
          <w:sz w:val="24"/>
          <w:szCs w:val="24"/>
          <w:lang w:val="sv-SE" w:eastAsia="en-US"/>
        </w:rPr>
        <w:t>5</w:t>
      </w:r>
      <w:r w:rsidR="00772CDE" w:rsidRPr="00571F2A">
        <w:rPr>
          <w:rFonts w:ascii="Arial" w:hAnsi="Arial" w:cs="Arial"/>
          <w:bCs/>
          <w:noProof/>
          <w:sz w:val="24"/>
          <w:szCs w:val="24"/>
          <w:lang w:val="sv-SE" w:eastAsia="en-US"/>
        </w:rPr>
        <w:t>.2</w:t>
      </w:r>
    </w:p>
    <w:p w14:paraId="3D15048A" w14:textId="77777777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4072169A" w:rsidR="007F593F" w:rsidRPr="00CF6EC9" w:rsidRDefault="007F593F" w:rsidP="00693E1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772E8C">
        <w:rPr>
          <w:rFonts w:ascii="Arial" w:hAnsi="Arial" w:cs="Arial"/>
          <w:bCs/>
          <w:noProof/>
          <w:sz w:val="24"/>
          <w:szCs w:val="24"/>
          <w:lang w:val="en-US" w:eastAsia="zh-CN"/>
        </w:rPr>
        <w:t xml:space="preserve">Discussion </w:t>
      </w:r>
      <w:r w:rsidR="00A81357" w:rsidRPr="00154ED6">
        <w:rPr>
          <w:rFonts w:ascii="Arial" w:hAnsi="Arial" w:cs="Arial"/>
          <w:bCs/>
          <w:noProof/>
          <w:sz w:val="24"/>
          <w:szCs w:val="24"/>
          <w:lang w:val="en-US" w:eastAsia="en-US"/>
        </w:rPr>
        <w:t>on</w:t>
      </w:r>
      <w:r w:rsidR="00A81357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 </w:t>
      </w:r>
      <w:r w:rsidR="00772E8C">
        <w:rPr>
          <w:rFonts w:ascii="Arial" w:hAnsi="Arial" w:cs="Arial"/>
          <w:bCs/>
          <w:noProof/>
          <w:sz w:val="24"/>
          <w:szCs w:val="24"/>
          <w:lang w:val="en-US" w:eastAsia="en-US"/>
        </w:rPr>
        <w:t>FR2 OTA test method on STxMP</w:t>
      </w:r>
    </w:p>
    <w:bookmarkEnd w:id="2"/>
    <w:p w14:paraId="62A8361D" w14:textId="49B26790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C87E8C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53F46FD" w14:textId="5B7709E9" w:rsidR="00F426CC" w:rsidRDefault="007F593F" w:rsidP="009001A9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4E53FA2B" w14:textId="494C7457" w:rsidR="00735154" w:rsidRDefault="00735154" w:rsidP="00F92435">
      <w:pPr>
        <w:jc w:val="both"/>
      </w:pPr>
      <w:r>
        <w:t xml:space="preserve">The new study on FR2 OTA testing enhancements was approved in RAN #103 meeting with the following objectives </w:t>
      </w:r>
      <w:r>
        <w:fldChar w:fldCharType="begin"/>
      </w:r>
      <w:r>
        <w:instrText xml:space="preserve"> REF _Ref20726701 \r \h </w:instrText>
      </w:r>
      <w:r w:rsidR="00F92435">
        <w:instrText xml:space="preserve"> \* MERGEFORMAT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35154" w14:paraId="07292FF0" w14:textId="77777777" w:rsidTr="00BB6BB8">
        <w:tc>
          <w:tcPr>
            <w:tcW w:w="9350" w:type="dxa"/>
          </w:tcPr>
          <w:p w14:paraId="06B11752" w14:textId="77777777" w:rsidR="00735154" w:rsidRDefault="00735154" w:rsidP="00BB6BB8">
            <w:pPr>
              <w:rPr>
                <w:iCs/>
              </w:rPr>
            </w:pPr>
            <w:r w:rsidRPr="00252600">
              <w:rPr>
                <w:iCs/>
              </w:rPr>
              <w:t xml:space="preserve">Objectives for this </w:t>
            </w:r>
            <w:r>
              <w:rPr>
                <w:iCs/>
              </w:rPr>
              <w:t>study item</w:t>
            </w:r>
            <w:r w:rsidRPr="00252600">
              <w:rPr>
                <w:iCs/>
              </w:rPr>
              <w:t xml:space="preserve"> are as follows</w:t>
            </w:r>
          </w:p>
          <w:p w14:paraId="52D85425" w14:textId="77777777" w:rsidR="00735154" w:rsidRPr="0057250F" w:rsidRDefault="00735154" w:rsidP="00735154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7250F">
              <w:t xml:space="preserve">Study and define RF testing methodology for FR2 </w:t>
            </w:r>
            <w:r>
              <w:rPr>
                <w:rFonts w:hint="eastAsia"/>
                <w:lang w:eastAsia="zh-CN"/>
              </w:rPr>
              <w:t xml:space="preserve">non-handheld </w:t>
            </w:r>
            <w:r w:rsidRPr="0057250F">
              <w:t xml:space="preserve">UE that can transmit simultaneously with multi-panel </w:t>
            </w:r>
          </w:p>
          <w:p w14:paraId="5020E17D" w14:textId="77777777" w:rsidR="00735154" w:rsidRDefault="00735154" w:rsidP="00735154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7250F">
              <w:t>Define the measurement setup and test procedure for configured transmitted power requirements for simultaneous transmission to multiple directions</w:t>
            </w:r>
          </w:p>
          <w:p w14:paraId="18774E48" w14:textId="77777777" w:rsidR="00735154" w:rsidRPr="0057250F" w:rsidRDefault="00735154" w:rsidP="00735154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0664EF">
              <w:t xml:space="preserve">Selecting proper </w:t>
            </w:r>
            <w:proofErr w:type="spellStart"/>
            <w:r w:rsidRPr="000664EF">
              <w:t>AoA</w:t>
            </w:r>
            <w:proofErr w:type="spellEnd"/>
            <w:r w:rsidRPr="000664EF">
              <w:t xml:space="preserve"> pairs for verification perspective</w:t>
            </w:r>
          </w:p>
          <w:p w14:paraId="3402D9C7" w14:textId="77777777" w:rsidR="00735154" w:rsidRPr="0057250F" w:rsidRDefault="00735154" w:rsidP="00735154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7250F">
              <w:t>Target CPE/FWA/vehicle/industrial devices.</w:t>
            </w:r>
          </w:p>
          <w:p w14:paraId="6C6974EB" w14:textId="77777777" w:rsidR="00735154" w:rsidRPr="0057250F" w:rsidRDefault="00735154" w:rsidP="00735154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7250F">
              <w:t>Develop the related preliminary uncertainty assessments for the test methodolog</w:t>
            </w:r>
            <w:r>
              <w:t>y</w:t>
            </w:r>
          </w:p>
          <w:p w14:paraId="24B73C1B" w14:textId="77777777" w:rsidR="00735154" w:rsidRPr="0057250F" w:rsidRDefault="00735154" w:rsidP="00735154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7250F">
              <w:t xml:space="preserve">FR2 test methods for multi-Rx chain DL reception defined in TR 38.871 should be used as the baseline. </w:t>
            </w:r>
          </w:p>
          <w:p w14:paraId="24899E78" w14:textId="77777777" w:rsidR="00735154" w:rsidRPr="0057250F" w:rsidRDefault="00735154" w:rsidP="00735154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7250F">
              <w:t>The tests shall take the test system reuse, test system complexity and test time into account to keep the whole test costs within a reasonable level.</w:t>
            </w:r>
          </w:p>
          <w:p w14:paraId="4E912015" w14:textId="77777777" w:rsidR="00735154" w:rsidRDefault="00735154" w:rsidP="00BB6BB8">
            <w:pPr>
              <w:spacing w:after="0"/>
              <w:rPr>
                <w:bCs/>
              </w:rPr>
            </w:pPr>
          </w:p>
          <w:p w14:paraId="3088B234" w14:textId="77777777" w:rsidR="00735154" w:rsidRDefault="00735154" w:rsidP="00735154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5700D">
              <w:t xml:space="preserve">Note: check in RAN#105 regarding whether or not to study OTA </w:t>
            </w:r>
            <w:r w:rsidRPr="0055700D">
              <w:rPr>
                <w:rFonts w:hint="eastAsia"/>
                <w:lang w:eastAsia="zh-CN"/>
              </w:rPr>
              <w:t xml:space="preserve">testability </w:t>
            </w:r>
            <w:r w:rsidRPr="0055700D">
              <w:t>related aspects such as beam management as related to AI/ML</w:t>
            </w:r>
          </w:p>
        </w:tc>
      </w:tr>
    </w:tbl>
    <w:p w14:paraId="18E645C8" w14:textId="1517FBD5" w:rsidR="00154ED6" w:rsidRDefault="00030CDD" w:rsidP="00030CDD">
      <w:pPr>
        <w:spacing w:before="120"/>
        <w:jc w:val="both"/>
        <w:rPr>
          <w:lang w:val="en-US"/>
        </w:rPr>
      </w:pPr>
      <w:r>
        <w:rPr>
          <w:lang w:val="en-US"/>
        </w:rPr>
        <w:t>The paper provides</w:t>
      </w:r>
      <w:r w:rsidR="00154ED6">
        <w:rPr>
          <w:lang w:val="en-US"/>
        </w:rPr>
        <w:t xml:space="preserve"> our views on </w:t>
      </w:r>
      <w:r w:rsidR="00154ED6" w:rsidRPr="006926CD">
        <w:rPr>
          <w:lang w:val="en-US"/>
        </w:rPr>
        <w:t>the</w:t>
      </w:r>
      <w:r w:rsidR="00A26198">
        <w:rPr>
          <w:lang w:val="en-US"/>
        </w:rPr>
        <w:t xml:space="preserve"> RF testing methodology for </w:t>
      </w:r>
      <w:r w:rsidR="007A5FC9">
        <w:t xml:space="preserve">FR2 non-handheld UE with </w:t>
      </w:r>
      <w:r w:rsidR="007A5FC9" w:rsidRPr="00C16226">
        <w:t>simultaneous transmission with multi-panel (</w:t>
      </w:r>
      <w:proofErr w:type="spellStart"/>
      <w:r w:rsidR="007A5FC9" w:rsidRPr="00C16226">
        <w:t>STxMP</w:t>
      </w:r>
      <w:proofErr w:type="spellEnd"/>
      <w:r w:rsidR="007A5FC9" w:rsidRPr="00C16226">
        <w:t>)</w:t>
      </w:r>
      <w:r w:rsidR="007A5FC9">
        <w:t>.</w:t>
      </w:r>
    </w:p>
    <w:p w14:paraId="7D184376" w14:textId="74C75BAC" w:rsidR="00DB2C9A" w:rsidRPr="00AC7A5D" w:rsidRDefault="00486B03" w:rsidP="009C5025">
      <w:pPr>
        <w:pStyle w:val="Heading1"/>
        <w:jc w:val="both"/>
      </w:pPr>
      <w:r>
        <w:t>2. Discussion</w:t>
      </w:r>
    </w:p>
    <w:p w14:paraId="2F808F51" w14:textId="5ED4C57B" w:rsidR="00AC7A5D" w:rsidRDefault="009C5025" w:rsidP="00AC7A5D">
      <w:pPr>
        <w:jc w:val="both"/>
      </w:pPr>
      <w:r>
        <w:t xml:space="preserve">The core requirements for </w:t>
      </w:r>
      <w:proofErr w:type="spellStart"/>
      <w:r>
        <w:t>STxMP</w:t>
      </w:r>
      <w:proofErr w:type="spellEnd"/>
      <w:r>
        <w:t xml:space="preserve"> have been specified </w:t>
      </w:r>
      <w:r w:rsidR="00DF2744">
        <w:t>in Rel-18 version of TS 38.101-</w:t>
      </w:r>
      <w:r w:rsidR="001B0294">
        <w:t>2</w:t>
      </w:r>
      <w:r w:rsidR="00C40C00">
        <w:t xml:space="preserve"> [2]</w:t>
      </w:r>
      <w:r w:rsidR="001B0294">
        <w:t xml:space="preserve">. </w:t>
      </w:r>
      <w:r w:rsidR="001B0294">
        <w:rPr>
          <w:rFonts w:hint="eastAsia"/>
          <w:lang w:eastAsia="zh-CN"/>
        </w:rPr>
        <w:t>The</w:t>
      </w:r>
      <w:r w:rsidR="001B0294">
        <w:t xml:space="preserve"> core requirements </w:t>
      </w:r>
      <w:r w:rsidR="008C0B4A">
        <w:t>are specified in the following sections:</w:t>
      </w:r>
    </w:p>
    <w:p w14:paraId="50594DCD" w14:textId="070B8BD7" w:rsidR="008C0B4A" w:rsidRDefault="00E50CBD" w:rsidP="00E50CBD">
      <w:pPr>
        <w:pStyle w:val="ListParagraph"/>
        <w:numPr>
          <w:ilvl w:val="0"/>
          <w:numId w:val="10"/>
        </w:numPr>
        <w:jc w:val="both"/>
      </w:pPr>
      <w:r>
        <w:t>6.2K.1 UE maximum output power for simultaneous transmission to multiple directions</w:t>
      </w:r>
    </w:p>
    <w:p w14:paraId="67508FF2" w14:textId="36063741" w:rsidR="00E50CBD" w:rsidRDefault="00A2452F" w:rsidP="00A2452F">
      <w:pPr>
        <w:pStyle w:val="ListParagraph"/>
        <w:numPr>
          <w:ilvl w:val="0"/>
          <w:numId w:val="10"/>
        </w:numPr>
        <w:jc w:val="both"/>
      </w:pPr>
      <w:r>
        <w:t>6.2K.2 UE maximum output power reduction for simultaneous transmission to multiple directions</w:t>
      </w:r>
    </w:p>
    <w:p w14:paraId="54522F48" w14:textId="08130771" w:rsidR="00A2452F" w:rsidRDefault="00A2452F" w:rsidP="00A2452F">
      <w:pPr>
        <w:pStyle w:val="ListParagraph"/>
        <w:numPr>
          <w:ilvl w:val="0"/>
          <w:numId w:val="10"/>
        </w:numPr>
        <w:jc w:val="both"/>
      </w:pPr>
      <w:r>
        <w:t>6.2K.3 UE maximum output power with additional requirements for simultaneous transmission to multiple directions</w:t>
      </w:r>
    </w:p>
    <w:p w14:paraId="79036F14" w14:textId="30EDBBD5" w:rsidR="00A2452F" w:rsidRDefault="00A4522A" w:rsidP="00A4522A">
      <w:pPr>
        <w:pStyle w:val="ListParagraph"/>
        <w:numPr>
          <w:ilvl w:val="0"/>
          <w:numId w:val="10"/>
        </w:numPr>
        <w:jc w:val="both"/>
      </w:pPr>
      <w:r>
        <w:t>6.2K.4 Configured transmitted power for simultaneous transmission to multiple directions</w:t>
      </w:r>
    </w:p>
    <w:p w14:paraId="4FBBE034" w14:textId="77777777" w:rsidR="004A0122" w:rsidRDefault="009E28E0" w:rsidP="0052621B">
      <w:pPr>
        <w:spacing w:before="120"/>
        <w:jc w:val="both"/>
      </w:pPr>
      <w:r w:rsidRPr="009A5CB1">
        <w:rPr>
          <w:lang w:eastAsia="zh-CN"/>
        </w:rPr>
        <w:t xml:space="preserve">For </w:t>
      </w:r>
      <w:proofErr w:type="spellStart"/>
      <w:r w:rsidRPr="009A5CB1">
        <w:rPr>
          <w:lang w:eastAsia="zh-CN"/>
        </w:rPr>
        <w:t>MoP</w:t>
      </w:r>
      <w:proofErr w:type="spellEnd"/>
      <w:r w:rsidRPr="009A5CB1">
        <w:rPr>
          <w:lang w:eastAsia="zh-CN"/>
        </w:rPr>
        <w:t xml:space="preserve"> requirements </w:t>
      </w:r>
      <w:r w:rsidR="007C3622">
        <w:rPr>
          <w:lang w:eastAsia="zh-CN"/>
        </w:rPr>
        <w:t xml:space="preserve">specified in sections </w:t>
      </w:r>
      <w:r w:rsidR="007C3622">
        <w:t>6.2K.1/2/3</w:t>
      </w:r>
      <w:r w:rsidR="003605C0">
        <w:t xml:space="preserve"> </w:t>
      </w:r>
      <w:r w:rsidR="00C40C00">
        <w:t xml:space="preserve">in </w:t>
      </w:r>
      <w:r w:rsidR="003605C0">
        <w:t>[2]</w:t>
      </w:r>
      <w:r w:rsidR="007C3622">
        <w:t xml:space="preserve">, the requirement </w:t>
      </w:r>
      <w:r w:rsidR="00730FF6">
        <w:t xml:space="preserve">per TCI is </w:t>
      </w:r>
      <w:r w:rsidR="003F4AA4">
        <w:t>reusing</w:t>
      </w:r>
      <w:r w:rsidR="00730FF6">
        <w:t xml:space="preserve"> from legacy </w:t>
      </w:r>
      <w:r w:rsidR="00FF1220">
        <w:t>one for single panel</w:t>
      </w:r>
      <w:r w:rsidR="001F30C5">
        <w:t xml:space="preserve"> UE</w:t>
      </w:r>
      <w:r w:rsidR="00FF1220">
        <w:t>.</w:t>
      </w:r>
      <w:r w:rsidR="001F30C5">
        <w:t xml:space="preserve"> </w:t>
      </w:r>
    </w:p>
    <w:p w14:paraId="24C959A8" w14:textId="77B5A959" w:rsidR="003F3EA3" w:rsidRDefault="004A0122" w:rsidP="0052621B">
      <w:pPr>
        <w:spacing w:before="120"/>
        <w:jc w:val="both"/>
      </w:pPr>
      <w:r>
        <w:t>F</w:t>
      </w:r>
      <w:r w:rsidR="001F30C5">
        <w:t xml:space="preserve">rom testing perspective, </w:t>
      </w:r>
      <w:r w:rsidR="003F3EA3">
        <w:t xml:space="preserve">the potential testability issues </w:t>
      </w:r>
      <w:r>
        <w:t xml:space="preserve">for </w:t>
      </w:r>
      <w:proofErr w:type="spellStart"/>
      <w:r>
        <w:t>STxMP</w:t>
      </w:r>
      <w:proofErr w:type="spellEnd"/>
      <w:r>
        <w:t xml:space="preserve"> testing </w:t>
      </w:r>
      <w:r w:rsidR="003F3EA3">
        <w:t>are including</w:t>
      </w:r>
      <w:r w:rsidR="00A712D3">
        <w:t>:</w:t>
      </w:r>
    </w:p>
    <w:p w14:paraId="253A3E33" w14:textId="047C2552" w:rsidR="001F30C5" w:rsidRDefault="000333A6" w:rsidP="003F3EA3">
      <w:pPr>
        <w:pStyle w:val="ListParagraph"/>
        <w:numPr>
          <w:ilvl w:val="0"/>
          <w:numId w:val="11"/>
        </w:numPr>
        <w:spacing w:before="120"/>
        <w:jc w:val="both"/>
      </w:pPr>
      <w:r>
        <w:t xml:space="preserve">Issue#1: </w:t>
      </w:r>
      <w:r w:rsidR="003F3EA3">
        <w:t>H</w:t>
      </w:r>
      <w:r w:rsidR="004211C6">
        <w:t xml:space="preserve">ow to measure EIRP per TCI when two </w:t>
      </w:r>
      <w:r w:rsidR="00D9269B">
        <w:t>Tx beam are transmitting simultaneously, especially, when two Tx beams are overlapping</w:t>
      </w:r>
      <w:r w:rsidR="00C7080D">
        <w:t>.</w:t>
      </w:r>
    </w:p>
    <w:p w14:paraId="01375F55" w14:textId="6E4CB1DA" w:rsidR="003F3EA3" w:rsidRDefault="000333A6" w:rsidP="003F3EA3">
      <w:pPr>
        <w:pStyle w:val="ListParagraph"/>
        <w:numPr>
          <w:ilvl w:val="0"/>
          <w:numId w:val="11"/>
        </w:numPr>
        <w:spacing w:before="120"/>
        <w:jc w:val="both"/>
      </w:pPr>
      <w:r>
        <w:t xml:space="preserve">Issue#2: </w:t>
      </w:r>
      <w:r w:rsidR="003F3EA3">
        <w:t xml:space="preserve">How to select the proper </w:t>
      </w:r>
      <w:proofErr w:type="spellStart"/>
      <w:r w:rsidR="003F3EA3">
        <w:t>AoA</w:t>
      </w:r>
      <w:proofErr w:type="spellEnd"/>
      <w:r w:rsidR="003F3EA3">
        <w:t xml:space="preserve"> </w:t>
      </w:r>
      <w:r w:rsidR="009B6F9D" w:rsidRPr="000664EF">
        <w:t>pairs</w:t>
      </w:r>
    </w:p>
    <w:p w14:paraId="71711494" w14:textId="1C9C2540" w:rsidR="00C9747C" w:rsidRDefault="00C9747C" w:rsidP="00C9747C">
      <w:pPr>
        <w:pStyle w:val="ListParagraph"/>
        <w:numPr>
          <w:ilvl w:val="0"/>
          <w:numId w:val="11"/>
        </w:numPr>
        <w:spacing w:before="120"/>
        <w:jc w:val="both"/>
      </w:pPr>
      <w:r>
        <w:t>Issue#</w:t>
      </w:r>
      <w:r w:rsidR="005E475B">
        <w:t>3</w:t>
      </w:r>
      <w:r>
        <w:t>: Measurement grid</w:t>
      </w:r>
    </w:p>
    <w:p w14:paraId="3BB6B7DF" w14:textId="1790A2E7" w:rsidR="006733A9" w:rsidRDefault="00E47568" w:rsidP="00F4021D">
      <w:pPr>
        <w:spacing w:before="120"/>
        <w:jc w:val="both"/>
      </w:pPr>
      <w:r>
        <w:lastRenderedPageBreak/>
        <w:t>For</w:t>
      </w:r>
      <w:r w:rsidR="000333A6">
        <w:t xml:space="preserve"> Issue#1 in </w:t>
      </w:r>
      <w:r>
        <w:t xml:space="preserve">EIRP per TCI </w:t>
      </w:r>
      <w:r w:rsidR="000333A6">
        <w:t xml:space="preserve">measurement, </w:t>
      </w:r>
      <w:r w:rsidR="00827DEC">
        <w:t xml:space="preserve">one potential solution is </w:t>
      </w:r>
      <w:r w:rsidR="00025006">
        <w:t>to enable</w:t>
      </w:r>
      <w:r w:rsidR="006D64A4">
        <w:t xml:space="preserve"> TE identifying EIRP per TCI by</w:t>
      </w:r>
      <w:r w:rsidR="00CB109F">
        <w:t xml:space="preserve"> joint decoding </w:t>
      </w:r>
      <w:r w:rsidR="006733A9">
        <w:t>via DMRS which is similar as EVM testing.</w:t>
      </w:r>
      <w:r w:rsidR="00554F2E">
        <w:t xml:space="preserve"> Therefore, it is recommended that TE vendor to check the capability of identifying EIRP per TCI.</w:t>
      </w:r>
    </w:p>
    <w:p w14:paraId="3358EC5D" w14:textId="59AE1AFA" w:rsidR="00554F2E" w:rsidRPr="00C0734B" w:rsidRDefault="00554F2E" w:rsidP="00F4021D">
      <w:pPr>
        <w:spacing w:before="120"/>
        <w:jc w:val="both"/>
        <w:rPr>
          <w:b/>
          <w:bCs/>
        </w:rPr>
      </w:pPr>
      <w:r w:rsidRPr="00C0734B">
        <w:rPr>
          <w:b/>
          <w:bCs/>
        </w:rPr>
        <w:t xml:space="preserve">Proposal 1: TE vendors to check the capability of identifying EIRP per TCI </w:t>
      </w:r>
      <w:r w:rsidR="00C0734B">
        <w:rPr>
          <w:b/>
          <w:bCs/>
        </w:rPr>
        <w:t xml:space="preserve">in </w:t>
      </w:r>
      <w:proofErr w:type="spellStart"/>
      <w:r w:rsidR="00C0734B">
        <w:rPr>
          <w:b/>
          <w:bCs/>
        </w:rPr>
        <w:t>STxMP</w:t>
      </w:r>
      <w:proofErr w:type="spellEnd"/>
      <w:r w:rsidR="00C0734B">
        <w:rPr>
          <w:b/>
          <w:bCs/>
        </w:rPr>
        <w:t xml:space="preserve"> testing.</w:t>
      </w:r>
    </w:p>
    <w:p w14:paraId="40FF48D0" w14:textId="54ABFF21" w:rsidR="00F4021D" w:rsidRDefault="005E6612" w:rsidP="00F4021D">
      <w:pPr>
        <w:spacing w:before="120"/>
        <w:jc w:val="both"/>
      </w:pPr>
      <w:r>
        <w:t>For Issue#2 in EIRP per TCI measurement,</w:t>
      </w:r>
      <w:r w:rsidR="007B7779">
        <w:t xml:space="preserve"> since it is UE’s minimum EIRP requirement, it is straightforward to </w:t>
      </w:r>
      <w:r w:rsidR="00285E0F">
        <w:t xml:space="preserve">allow UE to declare </w:t>
      </w:r>
      <w:proofErr w:type="spellStart"/>
      <w:r w:rsidR="00285E0F">
        <w:t>AoA</w:t>
      </w:r>
      <w:proofErr w:type="spellEnd"/>
      <w:r w:rsidR="00285E0F">
        <w:t xml:space="preserve"> pair </w:t>
      </w:r>
      <w:r w:rsidR="005F7BC8">
        <w:t xml:space="preserve">as Multi-Rx testing </w:t>
      </w:r>
      <w:r w:rsidR="00285E0F">
        <w:t>from the set of {30</w:t>
      </w:r>
      <w:r w:rsidR="005F7BC8">
        <w:t>deg, 60deg, 90deg, 120deg, 150deg</w:t>
      </w:r>
      <w:r w:rsidR="00285E0F">
        <w:t>}</w:t>
      </w:r>
      <w:r w:rsidR="005F7BC8">
        <w:t xml:space="preserve"> as the starting point.</w:t>
      </w:r>
    </w:p>
    <w:p w14:paraId="77845C71" w14:textId="24A253D2" w:rsidR="005F7BC8" w:rsidRDefault="005F7BC8" w:rsidP="00F4021D">
      <w:pPr>
        <w:spacing w:before="120"/>
        <w:jc w:val="both"/>
        <w:rPr>
          <w:b/>
          <w:bCs/>
        </w:rPr>
      </w:pPr>
      <w:r w:rsidRPr="003E581C">
        <w:rPr>
          <w:b/>
          <w:bCs/>
        </w:rPr>
        <w:t xml:space="preserve">Proposal 2: </w:t>
      </w:r>
      <w:r w:rsidR="009513F0" w:rsidRPr="003E581C">
        <w:rPr>
          <w:b/>
          <w:bCs/>
        </w:rPr>
        <w:t xml:space="preserve">Consider UE declaration on </w:t>
      </w:r>
      <w:proofErr w:type="spellStart"/>
      <w:r w:rsidR="009513F0" w:rsidRPr="003E581C">
        <w:rPr>
          <w:b/>
          <w:bCs/>
        </w:rPr>
        <w:t>AoA</w:t>
      </w:r>
      <w:proofErr w:type="spellEnd"/>
      <w:r w:rsidR="009513F0" w:rsidRPr="003E581C">
        <w:rPr>
          <w:b/>
          <w:bCs/>
        </w:rPr>
        <w:t xml:space="preserve"> pair </w:t>
      </w:r>
      <w:r w:rsidR="003E581C" w:rsidRPr="003E581C">
        <w:rPr>
          <w:b/>
          <w:bCs/>
        </w:rPr>
        <w:t xml:space="preserve">from the set of {30deg, 60deg, 90deg, 120deg, 150deg} </w:t>
      </w:r>
      <w:r w:rsidR="009513F0" w:rsidRPr="003E581C">
        <w:rPr>
          <w:b/>
          <w:bCs/>
        </w:rPr>
        <w:t>for EIRP per TCI measurement</w:t>
      </w:r>
      <w:r w:rsidR="00840856">
        <w:rPr>
          <w:b/>
          <w:bCs/>
        </w:rPr>
        <w:t xml:space="preserve"> as the starting point.</w:t>
      </w:r>
    </w:p>
    <w:p w14:paraId="41E20EC6" w14:textId="7AEE74F4" w:rsidR="004D5CDD" w:rsidRDefault="003E581C" w:rsidP="00F4021D">
      <w:pPr>
        <w:spacing w:before="120"/>
        <w:jc w:val="both"/>
      </w:pPr>
      <w:r w:rsidRPr="003E581C">
        <w:t>For Issue#3</w:t>
      </w:r>
      <w:r>
        <w:t xml:space="preserve"> in EIRP per TCI measurement,</w:t>
      </w:r>
      <w:r w:rsidR="0062229B">
        <w:t xml:space="preserve"> </w:t>
      </w:r>
      <w:r w:rsidR="004D5CDD">
        <w:t xml:space="preserve">as concluded in Multi-Rx testing, </w:t>
      </w:r>
      <w:r w:rsidR="00E326FA">
        <w:t>the</w:t>
      </w:r>
      <w:r w:rsidR="006C354F">
        <w:t xml:space="preserve"> constant</w:t>
      </w:r>
      <w:r w:rsidR="004D5CDD">
        <w:t xml:space="preserve">-step size measurement grid </w:t>
      </w:r>
      <w:r w:rsidR="00A14D90">
        <w:t>should be used</w:t>
      </w:r>
      <w:r w:rsidR="00695DDD">
        <w:t xml:space="preserve"> [</w:t>
      </w:r>
      <w:r w:rsidR="00A712D3">
        <w:t>3</w:t>
      </w:r>
      <w:r w:rsidR="00695DDD">
        <w:t>]</w:t>
      </w:r>
      <w:r w:rsidR="00A14D90">
        <w:t xml:space="preserve">. And the </w:t>
      </w:r>
      <w:r w:rsidR="003B1B26">
        <w:t>step size</w:t>
      </w:r>
      <w:r w:rsidR="00A14D90">
        <w:t xml:space="preserve"> </w:t>
      </w:r>
      <w:r w:rsidR="000C2E53">
        <w:t xml:space="preserve">should follow the same </w:t>
      </w:r>
      <w:r w:rsidR="00334E2C">
        <w:t>step size</w:t>
      </w:r>
      <w:r w:rsidR="000C2E53">
        <w:t xml:space="preserve"> as legacy measurement grid for non-handle UE</w:t>
      </w:r>
      <w:r w:rsidR="003D2FE3">
        <w:t xml:space="preserve"> </w:t>
      </w:r>
      <w:r w:rsidR="00EC5573">
        <w:t>with</w:t>
      </w:r>
      <w:r w:rsidR="003D2FE3">
        <w:t xml:space="preserve"> single panel.</w:t>
      </w:r>
    </w:p>
    <w:p w14:paraId="1FF27DB3" w14:textId="77777777" w:rsidR="009D4010" w:rsidRPr="002B4B89" w:rsidRDefault="009D4010" w:rsidP="009D4010">
      <w:pPr>
        <w:spacing w:before="120"/>
        <w:jc w:val="both"/>
        <w:rPr>
          <w:b/>
          <w:bCs/>
        </w:rPr>
      </w:pPr>
      <w:r w:rsidRPr="002B4B89">
        <w:rPr>
          <w:b/>
          <w:bCs/>
        </w:rPr>
        <w:t xml:space="preserve">Proposal 3: The constant-step size measurement grid should be used for </w:t>
      </w:r>
      <w:proofErr w:type="spellStart"/>
      <w:r w:rsidRPr="002B4B89">
        <w:rPr>
          <w:b/>
          <w:bCs/>
        </w:rPr>
        <w:t>STxMP</w:t>
      </w:r>
      <w:proofErr w:type="spellEnd"/>
      <w:r w:rsidRPr="002B4B89">
        <w:rPr>
          <w:b/>
          <w:bCs/>
        </w:rPr>
        <w:t xml:space="preserve"> testing. The step size</w:t>
      </w:r>
      <w:r>
        <w:rPr>
          <w:b/>
          <w:bCs/>
        </w:rPr>
        <w:t xml:space="preserve"> for </w:t>
      </w:r>
      <w:proofErr w:type="spellStart"/>
      <w:r>
        <w:rPr>
          <w:b/>
          <w:bCs/>
        </w:rPr>
        <w:t>STxMP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MoP</w:t>
      </w:r>
      <w:proofErr w:type="spellEnd"/>
      <w:r>
        <w:rPr>
          <w:b/>
          <w:bCs/>
        </w:rPr>
        <w:t xml:space="preserve"> testing</w:t>
      </w:r>
      <w:r w:rsidRPr="002B4B89">
        <w:rPr>
          <w:b/>
          <w:bCs/>
        </w:rPr>
        <w:t xml:space="preserve"> should follow the same step size as legacy measurement grid for non-handle UE </w:t>
      </w:r>
      <w:r>
        <w:rPr>
          <w:b/>
          <w:bCs/>
        </w:rPr>
        <w:t>with</w:t>
      </w:r>
      <w:r w:rsidRPr="002B4B89">
        <w:rPr>
          <w:b/>
          <w:bCs/>
        </w:rPr>
        <w:t xml:space="preserve"> single pane</w:t>
      </w:r>
      <w:r>
        <w:rPr>
          <w:b/>
          <w:bCs/>
        </w:rPr>
        <w:t>l</w:t>
      </w:r>
      <w:r w:rsidRPr="002B4B89">
        <w:rPr>
          <w:b/>
          <w:bCs/>
        </w:rPr>
        <w:t>.</w:t>
      </w:r>
    </w:p>
    <w:p w14:paraId="347BF231" w14:textId="6BB9D379" w:rsidR="00D9269B" w:rsidRDefault="004D5FED" w:rsidP="004D5FED">
      <w:pPr>
        <w:spacing w:before="120"/>
        <w:jc w:val="center"/>
      </w:pPr>
      <w:r>
        <w:rPr>
          <w:noProof/>
        </w:rPr>
        <w:drawing>
          <wp:inline distT="0" distB="0" distL="0" distR="0" wp14:anchorId="0B9779F7" wp14:editId="2F881520">
            <wp:extent cx="1797368" cy="1062439"/>
            <wp:effectExtent l="0" t="0" r="0" b="4445"/>
            <wp:docPr id="116035560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051" cy="10652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79D84D8" wp14:editId="0398C5AD">
            <wp:extent cx="1511617" cy="1388089"/>
            <wp:effectExtent l="0" t="0" r="0" b="3175"/>
            <wp:docPr id="72875535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543" cy="141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D85201" w14:textId="4CE5B9BE" w:rsidR="004D5FED" w:rsidRDefault="004D5FED" w:rsidP="004D5FED">
      <w:pPr>
        <w:spacing w:before="120"/>
        <w:jc w:val="center"/>
      </w:pPr>
      <w:r>
        <w:t>Figure 1</w:t>
      </w:r>
      <w:r w:rsidR="002A5F0B">
        <w:t xml:space="preserve">: Illustration </w:t>
      </w:r>
      <w:r w:rsidR="00070B09">
        <w:t>for 2Tx beam transmitting simultaneously</w:t>
      </w:r>
    </w:p>
    <w:p w14:paraId="2CC76875" w14:textId="0F07F9DB" w:rsidR="008A687E" w:rsidRDefault="00B9046C" w:rsidP="0052621B">
      <w:pPr>
        <w:spacing w:before="120"/>
        <w:jc w:val="both"/>
      </w:pPr>
      <w:r>
        <w:t xml:space="preserve">For </w:t>
      </w:r>
      <w:r w:rsidR="000B76B7">
        <w:t xml:space="preserve">the </w:t>
      </w:r>
      <w:r w:rsidR="0089521E">
        <w:t>configured transmitted power</w:t>
      </w:r>
      <w:r w:rsidR="000D49AA">
        <w:t xml:space="preserve"> requirement specified in section </w:t>
      </w:r>
      <w:r w:rsidR="000D49AA" w:rsidRPr="000D49AA">
        <w:t>6.2K.4</w:t>
      </w:r>
      <w:r w:rsidR="003605C0">
        <w:t xml:space="preserve"> </w:t>
      </w:r>
      <w:r w:rsidR="00C40C00">
        <w:t xml:space="preserve">in </w:t>
      </w:r>
      <w:r w:rsidR="003605C0">
        <w:t>[2]</w:t>
      </w:r>
      <w:r w:rsidR="000D49AA">
        <w:t xml:space="preserve">, there are three </w:t>
      </w:r>
      <w:r w:rsidR="00986FBA">
        <w:t xml:space="preserve">test </w:t>
      </w:r>
      <w:r w:rsidR="003B639C">
        <w:t>metric including</w:t>
      </w:r>
      <w:r w:rsidR="008A687E">
        <w:t>:</w:t>
      </w:r>
    </w:p>
    <w:p w14:paraId="5BA65F19" w14:textId="190EF521" w:rsidR="00037BA1" w:rsidRPr="00037BA1" w:rsidRDefault="00B72B8F" w:rsidP="008A687E">
      <w:pPr>
        <w:pStyle w:val="ListParagraph"/>
        <w:numPr>
          <w:ilvl w:val="0"/>
          <w:numId w:val="12"/>
        </w:numPr>
        <w:spacing w:before="120"/>
        <w:jc w:val="both"/>
      </w:pPr>
      <w:r w:rsidRPr="00B72B8F">
        <w:rPr>
          <w:rFonts w:eastAsia="Malgun Gothic"/>
        </w:rPr>
        <w:t xml:space="preserve">Peak EIRP </w:t>
      </w:r>
      <w:proofErr w:type="spellStart"/>
      <w:r w:rsidR="003B639C" w:rsidRPr="00B72B8F">
        <w:rPr>
          <w:rFonts w:eastAsia="Malgun Gothic"/>
        </w:rPr>
        <w:t>P</w:t>
      </w:r>
      <w:r w:rsidR="003B639C" w:rsidRPr="00B72B8F">
        <w:rPr>
          <w:rFonts w:eastAsia="Malgun Gothic"/>
          <w:vertAlign w:val="subscript"/>
        </w:rPr>
        <w:t>UMAX,f,c,k</w:t>
      </w:r>
      <w:proofErr w:type="spellEnd"/>
      <w:r w:rsidR="00037BA1">
        <w:rPr>
          <w:rFonts w:eastAsia="Malgun Gothic"/>
        </w:rPr>
        <w:t xml:space="preserve">: </w:t>
      </w:r>
      <w:r w:rsidR="008A687E" w:rsidRPr="008A687E">
        <w:rPr>
          <w:rFonts w:eastAsia="Malgun Gothic"/>
        </w:rPr>
        <w:t xml:space="preserve">same as EIRP per TCI measured in </w:t>
      </w:r>
      <w:proofErr w:type="spellStart"/>
      <w:r w:rsidR="008A687E" w:rsidRPr="008A687E">
        <w:rPr>
          <w:rFonts w:eastAsia="Malgun Gothic"/>
        </w:rPr>
        <w:t>MoP</w:t>
      </w:r>
      <w:proofErr w:type="spellEnd"/>
      <w:r w:rsidR="008A687E" w:rsidRPr="008A687E">
        <w:rPr>
          <w:rFonts w:eastAsia="Malgun Gothic"/>
        </w:rPr>
        <w:t xml:space="preserve"> requirements</w:t>
      </w:r>
      <w:r w:rsidR="00E248D3">
        <w:rPr>
          <w:rFonts w:eastAsia="Malgun Gothic"/>
        </w:rPr>
        <w:t xml:space="preserve">, hence the </w:t>
      </w:r>
      <w:r w:rsidR="00037BA1">
        <w:rPr>
          <w:rFonts w:eastAsia="Malgun Gothic"/>
        </w:rPr>
        <w:t xml:space="preserve">EIRP per TCI </w:t>
      </w:r>
      <w:r w:rsidR="00E248D3">
        <w:rPr>
          <w:rFonts w:eastAsia="Malgun Gothic"/>
        </w:rPr>
        <w:t xml:space="preserve">measurement </w:t>
      </w:r>
      <w:r w:rsidR="00037BA1">
        <w:rPr>
          <w:rFonts w:eastAsia="Malgun Gothic"/>
        </w:rPr>
        <w:t>could be leveraged for configured transmitted power requirement.</w:t>
      </w:r>
    </w:p>
    <w:p w14:paraId="0A5E57CC" w14:textId="6B2A7709" w:rsidR="0037646C" w:rsidRPr="008A687E" w:rsidRDefault="00047DEE" w:rsidP="008A687E">
      <w:pPr>
        <w:pStyle w:val="ListParagraph"/>
        <w:numPr>
          <w:ilvl w:val="0"/>
          <w:numId w:val="12"/>
        </w:numPr>
        <w:spacing w:before="120"/>
        <w:jc w:val="both"/>
      </w:pPr>
      <w:r>
        <w:rPr>
          <w:rFonts w:eastAsia="Malgun Gothic"/>
        </w:rPr>
        <w:t xml:space="preserve">Aggregated </w:t>
      </w:r>
      <w:r w:rsidR="00DD742C">
        <w:rPr>
          <w:rFonts w:eastAsia="Malgun Gothic"/>
        </w:rPr>
        <w:t>EIRP</w:t>
      </w:r>
      <w:r w:rsidR="00ED395C">
        <w:rPr>
          <w:rFonts w:eastAsia="Malgun Gothic"/>
        </w:rPr>
        <w:t xml:space="preserve"> </w:t>
      </w:r>
      <w:proofErr w:type="spellStart"/>
      <w:r w:rsidR="00ED395C" w:rsidRPr="00ED395C">
        <w:rPr>
          <w:rFonts w:eastAsia="Malgun Gothic"/>
        </w:rPr>
        <w:t>P</w:t>
      </w:r>
      <w:r w:rsidR="00ED395C" w:rsidRPr="00ED395C">
        <w:rPr>
          <w:rFonts w:eastAsia="Malgun Gothic"/>
          <w:vertAlign w:val="subscript"/>
        </w:rPr>
        <w:t>UMAX,f,c</w:t>
      </w:r>
      <w:proofErr w:type="spellEnd"/>
      <w:r w:rsidR="00ED395C" w:rsidRPr="00ED395C">
        <w:rPr>
          <w:rFonts w:eastAsia="Malgun Gothic"/>
        </w:rPr>
        <w:t>:</w:t>
      </w:r>
      <w:r w:rsidR="00D2629E">
        <w:rPr>
          <w:rFonts w:eastAsia="Malgun Gothic"/>
        </w:rPr>
        <w:t xml:space="preserve"> aggregated EIRP over all the directions </w:t>
      </w:r>
      <w:r w:rsidR="001B6FBA">
        <w:rPr>
          <w:rFonts w:eastAsia="Malgun Gothic"/>
        </w:rPr>
        <w:t xml:space="preserve">shall satisfy the regulatory limit </w:t>
      </w:r>
      <w:proofErr w:type="spellStart"/>
      <w:r w:rsidR="00EE0721" w:rsidRPr="005139D7">
        <w:rPr>
          <w:rFonts w:eastAsia="Malgun Gothic"/>
        </w:rPr>
        <w:t>EIRP</w:t>
      </w:r>
      <w:r w:rsidR="00EE0721" w:rsidRPr="005139D7">
        <w:rPr>
          <w:rFonts w:eastAsia="Malgun Gothic"/>
          <w:vertAlign w:val="subscript"/>
        </w:rPr>
        <w:t>max</w:t>
      </w:r>
      <w:proofErr w:type="spellEnd"/>
    </w:p>
    <w:p w14:paraId="2A4A58EE" w14:textId="60008555" w:rsidR="003710AE" w:rsidRDefault="00EE0721" w:rsidP="00385D9B">
      <w:pPr>
        <w:pStyle w:val="ListParagraph"/>
        <w:numPr>
          <w:ilvl w:val="0"/>
          <w:numId w:val="12"/>
        </w:numPr>
        <w:spacing w:before="120"/>
        <w:jc w:val="both"/>
      </w:pPr>
      <w:r>
        <w:t>Aggregated TRP</w:t>
      </w:r>
      <w:r w:rsidR="005C3B66">
        <w:tab/>
      </w:r>
      <w:proofErr w:type="spellStart"/>
      <w:r w:rsidR="005C3B66" w:rsidRPr="005139D7">
        <w:rPr>
          <w:rFonts w:eastAsia="Malgun Gothic"/>
        </w:rPr>
        <w:t>P</w:t>
      </w:r>
      <w:r w:rsidR="005C3B66" w:rsidRPr="005139D7">
        <w:rPr>
          <w:rFonts w:eastAsia="Malgun Gothic"/>
          <w:vertAlign w:val="subscript"/>
        </w:rPr>
        <w:t>TMAX,f,c</w:t>
      </w:r>
      <w:proofErr w:type="spellEnd"/>
      <w:r w:rsidR="005C3B66">
        <w:rPr>
          <w:rFonts w:eastAsia="Malgun Gothic"/>
          <w:vertAlign w:val="subscript"/>
        </w:rPr>
        <w:t xml:space="preserve"> </w:t>
      </w:r>
      <w:r w:rsidR="005C3B66">
        <w:rPr>
          <w:rFonts w:eastAsia="Malgun Gothic"/>
        </w:rPr>
        <w:t xml:space="preserve">: </w:t>
      </w:r>
      <w:r w:rsidR="004B0E3E">
        <w:rPr>
          <w:rFonts w:eastAsia="Malgun Gothic"/>
        </w:rPr>
        <w:t>integration of aggregated EIRP.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710AE" w14:paraId="196A5F8F" w14:textId="77777777" w:rsidTr="00BB6BB8">
        <w:tc>
          <w:tcPr>
            <w:tcW w:w="9350" w:type="dxa"/>
          </w:tcPr>
          <w:p w14:paraId="0142793B" w14:textId="77777777" w:rsidR="003710AE" w:rsidRPr="000B76B7" w:rsidRDefault="003710AE" w:rsidP="00BB6BB8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Malgun Gothic" w:hAnsi="Arial"/>
                <w:sz w:val="28"/>
              </w:rPr>
            </w:pPr>
            <w:bookmarkStart w:id="3" w:name="_Toc155389251"/>
            <w:bookmarkStart w:id="4" w:name="_Toc155406310"/>
            <w:r w:rsidRPr="000B76B7">
              <w:rPr>
                <w:rFonts w:ascii="Arial" w:eastAsia="Malgun Gothic" w:hAnsi="Arial"/>
                <w:sz w:val="28"/>
              </w:rPr>
              <w:lastRenderedPageBreak/>
              <w:t>6.2K.4</w:t>
            </w:r>
            <w:r w:rsidRPr="000B76B7">
              <w:rPr>
                <w:rFonts w:ascii="Arial" w:eastAsia="Malgun Gothic" w:hAnsi="Arial"/>
                <w:sz w:val="28"/>
              </w:rPr>
              <w:tab/>
              <w:t>Configured transmitted power for simultaneous transmission to multiple directions</w:t>
            </w:r>
            <w:bookmarkEnd w:id="3"/>
            <w:bookmarkEnd w:id="4"/>
          </w:p>
          <w:p w14:paraId="6E318CF2" w14:textId="77777777" w:rsidR="003710AE" w:rsidRPr="002B7735" w:rsidRDefault="003710AE" w:rsidP="00BB6BB8">
            <w:pPr>
              <w:rPr>
                <w:rFonts w:eastAsia="Malgun Gothic"/>
              </w:rPr>
            </w:pPr>
            <w:r w:rsidRPr="00757A81">
              <w:rPr>
                <w:rFonts w:eastAsia="Malgun Gothic"/>
              </w:rPr>
              <w:t xml:space="preserve">A UE configured for </w:t>
            </w:r>
            <w:bookmarkStart w:id="5" w:name="_Hlk150929355"/>
            <w:r w:rsidRPr="00757A81">
              <w:rPr>
                <w:rFonts w:eastAsia="Malgun Gothic"/>
              </w:rPr>
              <w:t xml:space="preserve">simultaneous </w:t>
            </w:r>
            <w:bookmarkEnd w:id="5"/>
            <w:r w:rsidRPr="00757A81">
              <w:rPr>
                <w:rFonts w:eastAsia="Malgun Gothic"/>
              </w:rPr>
              <w:t xml:space="preserve">transmission to multiple directions can configure two maximum output powers. The configured UE maximum output power </w:t>
            </w:r>
            <w:proofErr w:type="spellStart"/>
            <w:r w:rsidRPr="00757A81">
              <w:rPr>
                <w:rFonts w:eastAsia="Malgun Gothic"/>
              </w:rPr>
              <w:t>P</w:t>
            </w:r>
            <w:r w:rsidRPr="00757A81">
              <w:rPr>
                <w:rFonts w:eastAsia="Malgun Gothic"/>
                <w:vertAlign w:val="subscript"/>
              </w:rPr>
              <w:t>CMAX,f,c,k</w:t>
            </w:r>
            <w:proofErr w:type="spellEnd"/>
            <w:r w:rsidRPr="00757A81">
              <w:rPr>
                <w:rFonts w:eastAsia="Malgun Gothic"/>
              </w:rPr>
              <w:t xml:space="preserve"> for each of joint/UL TCI states k (k=0,1) indicated for simultaneous transmission to multiple directions of carrier f and serving cell c is defined as that available to the reference point of a given transmitter branch that corresponds to the reference point of the higher-layer filtered RSRP measurement as specified in TS 38.215 [11].</w:t>
            </w:r>
            <w:r>
              <w:rPr>
                <w:rFonts w:eastAsia="Malgun Gothic"/>
              </w:rPr>
              <w:t xml:space="preserve"> </w:t>
            </w:r>
          </w:p>
          <w:p w14:paraId="7DF908D0" w14:textId="77777777" w:rsidR="003710AE" w:rsidRPr="005139D7" w:rsidRDefault="003710AE" w:rsidP="00BB6BB8">
            <w:pPr>
              <w:rPr>
                <w:rFonts w:eastAsia="Malgun Gothic"/>
              </w:rPr>
            </w:pPr>
            <w:r w:rsidRPr="002B7735">
              <w:rPr>
                <w:rFonts w:eastAsia="Malgun Gothic"/>
              </w:rPr>
              <w:t xml:space="preserve">The configured UE maximum output power </w:t>
            </w:r>
            <w:proofErr w:type="spellStart"/>
            <w:r w:rsidRPr="002B7735">
              <w:rPr>
                <w:rFonts w:eastAsia="Malgun Gothic"/>
              </w:rPr>
              <w:t>P</w:t>
            </w:r>
            <w:r w:rsidRPr="002B7735">
              <w:rPr>
                <w:rFonts w:eastAsia="Malgun Gothic"/>
                <w:vertAlign w:val="subscript"/>
              </w:rPr>
              <w:t>CMAX,f,c</w:t>
            </w:r>
            <w:r>
              <w:rPr>
                <w:rFonts w:eastAsia="Malgun Gothic"/>
                <w:vertAlign w:val="subscript"/>
              </w:rPr>
              <w:t>,k</w:t>
            </w:r>
            <w:proofErr w:type="spellEnd"/>
            <w:r w:rsidRPr="002B7735">
              <w:rPr>
                <w:rFonts w:eastAsia="Malgun Gothic"/>
              </w:rPr>
              <w:t xml:space="preserve"> shall be set such that the corresponding measured </w:t>
            </w:r>
            <w:r w:rsidRPr="00D55F31">
              <w:rPr>
                <w:rFonts w:eastAsia="Malgun Gothic"/>
                <w:highlight w:val="yellow"/>
              </w:rPr>
              <w:t xml:space="preserve">peak EIRP </w:t>
            </w:r>
            <w:proofErr w:type="spellStart"/>
            <w:r w:rsidRPr="00D55F31">
              <w:rPr>
                <w:rFonts w:eastAsia="Malgun Gothic"/>
                <w:highlight w:val="yellow"/>
              </w:rPr>
              <w:t>P</w:t>
            </w:r>
            <w:r w:rsidRPr="00D55F31">
              <w:rPr>
                <w:rFonts w:eastAsia="Malgun Gothic"/>
                <w:highlight w:val="yellow"/>
                <w:vertAlign w:val="subscript"/>
              </w:rPr>
              <w:t>UMAX,f,c,k</w:t>
            </w:r>
            <w:proofErr w:type="spellEnd"/>
            <w:r w:rsidRPr="002B7735">
              <w:rPr>
                <w:rFonts w:eastAsia="Malgun Gothic"/>
              </w:rPr>
              <w:t xml:space="preserve"> is within the </w:t>
            </w:r>
            <w:r w:rsidRPr="005139D7">
              <w:rPr>
                <w:rFonts w:eastAsia="Malgun Gothic"/>
              </w:rPr>
              <w:t>following bounds</w:t>
            </w:r>
          </w:p>
          <w:p w14:paraId="55D40454" w14:textId="77777777" w:rsidR="003710AE" w:rsidRPr="005139D7" w:rsidRDefault="003710AE" w:rsidP="00BB6BB8">
            <w:pPr>
              <w:pStyle w:val="EQ"/>
              <w:rPr>
                <w:rFonts w:eastAsia="Malgun Gothic"/>
              </w:rPr>
            </w:pPr>
            <w:r w:rsidRPr="005139D7">
              <w:rPr>
                <w:rFonts w:eastAsia="Malgun Gothic"/>
              </w:rPr>
              <w:t>P</w:t>
            </w:r>
            <w:r w:rsidRPr="005139D7">
              <w:rPr>
                <w:rFonts w:eastAsia="Malgun Gothic"/>
                <w:vertAlign w:val="subscript"/>
              </w:rPr>
              <w:t>Powerclass</w:t>
            </w:r>
            <w:r w:rsidRPr="005139D7">
              <w:rPr>
                <w:rFonts w:eastAsia="Malgun Gothic"/>
              </w:rPr>
              <w:t xml:space="preserve"> + ΔP</w:t>
            </w:r>
            <w:r w:rsidRPr="005139D7">
              <w:rPr>
                <w:rFonts w:eastAsia="Malgun Gothic"/>
                <w:vertAlign w:val="subscript"/>
              </w:rPr>
              <w:t>IBE</w:t>
            </w:r>
            <w:r w:rsidRPr="005139D7">
              <w:rPr>
                <w:rFonts w:eastAsia="Malgun Gothic"/>
              </w:rPr>
              <w:t xml:space="preserve"> – MAX(MAX(MPR</w:t>
            </w:r>
            <w:r w:rsidRPr="005139D7">
              <w:rPr>
                <w:rFonts w:eastAsia="Malgun Gothic"/>
                <w:vertAlign w:val="subscript"/>
              </w:rPr>
              <w:t>f,c,k</w:t>
            </w:r>
            <w:r w:rsidRPr="005139D7">
              <w:rPr>
                <w:rFonts w:eastAsia="Malgun Gothic"/>
              </w:rPr>
              <w:t>, A- MPR</w:t>
            </w:r>
            <w:r w:rsidRPr="005139D7">
              <w:rPr>
                <w:rFonts w:eastAsia="Malgun Gothic"/>
                <w:vertAlign w:val="subscript"/>
              </w:rPr>
              <w:t>f,c,k</w:t>
            </w:r>
            <w:r w:rsidRPr="005139D7">
              <w:rPr>
                <w:rFonts w:eastAsia="Malgun Gothic"/>
              </w:rPr>
              <w:t>,) + ΔMPR</w:t>
            </w:r>
            <w:r w:rsidRPr="005139D7">
              <w:rPr>
                <w:rFonts w:eastAsia="Malgun Gothic"/>
                <w:vertAlign w:val="subscript"/>
              </w:rPr>
              <w:t>STxMP</w:t>
            </w:r>
            <w:r w:rsidRPr="005139D7">
              <w:rPr>
                <w:rFonts w:eastAsia="Malgun Gothic"/>
              </w:rPr>
              <w:t xml:space="preserve"> + ΔMB</w:t>
            </w:r>
            <w:r w:rsidRPr="005139D7">
              <w:rPr>
                <w:rFonts w:eastAsia="Malgun Gothic"/>
                <w:vertAlign w:val="subscript"/>
              </w:rPr>
              <w:t>P,n</w:t>
            </w:r>
            <w:r w:rsidRPr="005139D7">
              <w:rPr>
                <w:rFonts w:eastAsia="Malgun Gothic"/>
              </w:rPr>
              <w:t>, P-MPR</w:t>
            </w:r>
            <w:r w:rsidRPr="005139D7">
              <w:rPr>
                <w:rFonts w:eastAsia="Malgun Gothic"/>
                <w:vertAlign w:val="subscript"/>
              </w:rPr>
              <w:t>f,c,k</w:t>
            </w:r>
            <w:r w:rsidRPr="005139D7">
              <w:rPr>
                <w:rFonts w:eastAsia="Malgun Gothic"/>
              </w:rPr>
              <w:t>) – MAX{T(MAX(MPR</w:t>
            </w:r>
            <w:r w:rsidRPr="005139D7">
              <w:rPr>
                <w:rFonts w:eastAsia="Malgun Gothic"/>
                <w:vertAlign w:val="subscript"/>
              </w:rPr>
              <w:t>f,c,k</w:t>
            </w:r>
            <w:r w:rsidRPr="005139D7">
              <w:rPr>
                <w:rFonts w:eastAsia="Malgun Gothic"/>
              </w:rPr>
              <w:t>, A- MPR</w:t>
            </w:r>
            <w:r w:rsidRPr="005139D7">
              <w:rPr>
                <w:rFonts w:eastAsia="Malgun Gothic"/>
                <w:vertAlign w:val="subscript"/>
              </w:rPr>
              <w:t>f,c,k</w:t>
            </w:r>
            <w:r w:rsidRPr="005139D7">
              <w:rPr>
                <w:rFonts w:eastAsia="Malgun Gothic"/>
              </w:rPr>
              <w:t>,) + ΔMPR</w:t>
            </w:r>
            <w:r w:rsidRPr="005139D7">
              <w:rPr>
                <w:rFonts w:eastAsia="Malgun Gothic"/>
                <w:vertAlign w:val="subscript"/>
              </w:rPr>
              <w:t>STxMP</w:t>
            </w:r>
            <w:r w:rsidRPr="005139D7">
              <w:rPr>
                <w:rFonts w:eastAsia="Malgun Gothic"/>
              </w:rPr>
              <w:t>), T(P-MPR</w:t>
            </w:r>
            <w:r w:rsidRPr="005139D7">
              <w:rPr>
                <w:rFonts w:eastAsia="Malgun Gothic"/>
                <w:vertAlign w:val="subscript"/>
              </w:rPr>
              <w:t>f,c,k</w:t>
            </w:r>
            <w:r w:rsidRPr="005139D7">
              <w:rPr>
                <w:rFonts w:eastAsia="Malgun Gothic"/>
              </w:rPr>
              <w:t>)} – ΔT</w:t>
            </w:r>
            <w:r w:rsidRPr="005139D7">
              <w:rPr>
                <w:rFonts w:eastAsia="Malgun Gothic"/>
                <w:vertAlign w:val="subscript"/>
              </w:rPr>
              <w:t>STxMP</w:t>
            </w:r>
            <w:r w:rsidRPr="005139D7">
              <w:rPr>
                <w:rFonts w:eastAsia="Malgun Gothic"/>
              </w:rPr>
              <w:t xml:space="preserve">  ≤ P</w:t>
            </w:r>
            <w:r w:rsidRPr="005139D7">
              <w:rPr>
                <w:rFonts w:eastAsia="Malgun Gothic"/>
                <w:vertAlign w:val="subscript"/>
              </w:rPr>
              <w:t>UMAX,f,c,k</w:t>
            </w:r>
            <w:r w:rsidRPr="005139D7">
              <w:rPr>
                <w:rFonts w:eastAsia="Malgun Gothic"/>
              </w:rPr>
              <w:t xml:space="preserve"> ≤ EIRP</w:t>
            </w:r>
            <w:r w:rsidRPr="005139D7">
              <w:rPr>
                <w:rFonts w:eastAsia="Malgun Gothic"/>
                <w:vertAlign w:val="subscript"/>
              </w:rPr>
              <w:t>max</w:t>
            </w:r>
          </w:p>
          <w:p w14:paraId="41B6F297" w14:textId="77777777" w:rsidR="003710AE" w:rsidRPr="005139D7" w:rsidRDefault="003710AE" w:rsidP="00BB6BB8">
            <w:pPr>
              <w:rPr>
                <w:rFonts w:eastAsia="Malgun Gothic"/>
              </w:rPr>
            </w:pPr>
            <w:r w:rsidRPr="005139D7">
              <w:rPr>
                <w:rFonts w:eastAsia="Malgun Gothic"/>
              </w:rPr>
              <w:t xml:space="preserve">and </w:t>
            </w:r>
            <w:proofErr w:type="spellStart"/>
            <w:r w:rsidRPr="0089521E">
              <w:rPr>
                <w:rFonts w:eastAsia="Malgun Gothic"/>
                <w:highlight w:val="yellow"/>
              </w:rPr>
              <w:t>P</w:t>
            </w:r>
            <w:r w:rsidRPr="0089521E">
              <w:rPr>
                <w:rFonts w:eastAsia="Malgun Gothic"/>
                <w:highlight w:val="yellow"/>
                <w:vertAlign w:val="subscript"/>
              </w:rPr>
              <w:t>UMAX,f,c</w:t>
            </w:r>
            <w:proofErr w:type="spellEnd"/>
            <w:r w:rsidRPr="0089521E">
              <w:rPr>
                <w:rFonts w:eastAsia="Malgun Gothic"/>
                <w:highlight w:val="yellow"/>
              </w:rPr>
              <w:t xml:space="preserve">, the corresponding measured peak EIRP for carrier </w:t>
            </w:r>
            <w:r w:rsidRPr="0089521E">
              <w:rPr>
                <w:rFonts w:eastAsia="Malgun Gothic"/>
                <w:i/>
                <w:iCs/>
                <w:highlight w:val="yellow"/>
              </w:rPr>
              <w:t>f</w:t>
            </w:r>
            <w:r w:rsidRPr="0089521E">
              <w:rPr>
                <w:rFonts w:eastAsia="Malgun Gothic"/>
                <w:highlight w:val="yellow"/>
              </w:rPr>
              <w:t xml:space="preserve"> of a serving cell </w:t>
            </w:r>
            <w:r w:rsidRPr="0089521E">
              <w:rPr>
                <w:rFonts w:eastAsia="Malgun Gothic"/>
                <w:i/>
                <w:iCs/>
                <w:highlight w:val="yellow"/>
              </w:rPr>
              <w:t>c</w:t>
            </w:r>
            <w:r w:rsidRPr="0089521E">
              <w:rPr>
                <w:rFonts w:eastAsia="Malgun Gothic"/>
                <w:highlight w:val="yellow"/>
              </w:rPr>
              <w:t>, aggregated over all indicated joint/UL TCI states in a given direction</w:t>
            </w:r>
            <w:r w:rsidRPr="0089521E">
              <w:rPr>
                <w:rFonts w:eastAsia="Malgun Gothic"/>
                <w:i/>
                <w:iCs/>
                <w:highlight w:val="yellow"/>
              </w:rPr>
              <w:t>,</w:t>
            </w:r>
            <w:r w:rsidRPr="0089521E">
              <w:rPr>
                <w:rFonts w:eastAsia="Malgun Gothic"/>
                <w:highlight w:val="yellow"/>
              </w:rPr>
              <w:t xml:space="preserve"> satisfies over all directions</w:t>
            </w:r>
          </w:p>
          <w:p w14:paraId="22857029" w14:textId="77777777" w:rsidR="003710AE" w:rsidRPr="005139D7" w:rsidRDefault="003710AE" w:rsidP="00BB6BB8">
            <w:pPr>
              <w:pStyle w:val="EQ"/>
              <w:rPr>
                <w:rFonts w:eastAsia="Malgun Gothic"/>
              </w:rPr>
            </w:pPr>
            <w:r>
              <w:rPr>
                <w:rFonts w:eastAsia="Malgun Gothic"/>
              </w:rPr>
              <w:tab/>
            </w:r>
            <w:r w:rsidRPr="003165E4">
              <w:rPr>
                <w:rFonts w:eastAsia="Malgun Gothic"/>
                <w:highlight w:val="yellow"/>
              </w:rPr>
              <w:t>P</w:t>
            </w:r>
            <w:r w:rsidRPr="003165E4">
              <w:rPr>
                <w:rFonts w:eastAsia="Malgun Gothic"/>
                <w:highlight w:val="yellow"/>
                <w:vertAlign w:val="subscript"/>
              </w:rPr>
              <w:t>UMAX,f,c</w:t>
            </w:r>
            <w:r w:rsidRPr="003165E4">
              <w:rPr>
                <w:rFonts w:eastAsia="Malgun Gothic"/>
                <w:highlight w:val="yellow"/>
              </w:rPr>
              <w:t xml:space="preserve"> ≤ EIRP</w:t>
            </w:r>
            <w:r w:rsidRPr="003165E4">
              <w:rPr>
                <w:rFonts w:eastAsia="Malgun Gothic"/>
                <w:highlight w:val="yellow"/>
                <w:vertAlign w:val="subscript"/>
              </w:rPr>
              <w:t>max</w:t>
            </w:r>
          </w:p>
          <w:p w14:paraId="742C9E8C" w14:textId="77777777" w:rsidR="003710AE" w:rsidRPr="005139D7" w:rsidRDefault="003710AE" w:rsidP="00BB6BB8">
            <w:pPr>
              <w:rPr>
                <w:rFonts w:eastAsia="Malgun Gothic"/>
              </w:rPr>
            </w:pPr>
            <w:r w:rsidRPr="005139D7">
              <w:rPr>
                <w:rFonts w:eastAsia="Malgun Gothic"/>
              </w:rPr>
              <w:t xml:space="preserve">while the corresponding </w:t>
            </w:r>
            <w:r w:rsidRPr="00ED395C">
              <w:rPr>
                <w:rFonts w:eastAsia="Malgun Gothic"/>
                <w:highlight w:val="yellow"/>
              </w:rPr>
              <w:t xml:space="preserve">measured total radiated power </w:t>
            </w:r>
            <w:proofErr w:type="spellStart"/>
            <w:r w:rsidRPr="00ED395C">
              <w:rPr>
                <w:rFonts w:eastAsia="Malgun Gothic"/>
                <w:highlight w:val="yellow"/>
              </w:rPr>
              <w:t>P</w:t>
            </w:r>
            <w:r w:rsidRPr="00ED395C">
              <w:rPr>
                <w:rFonts w:eastAsia="Malgun Gothic"/>
                <w:highlight w:val="yellow"/>
                <w:vertAlign w:val="subscript"/>
              </w:rPr>
              <w:t>TMAX,f,c</w:t>
            </w:r>
            <w:proofErr w:type="spellEnd"/>
            <w:r w:rsidRPr="005139D7">
              <w:rPr>
                <w:rFonts w:eastAsia="Malgun Gothic"/>
              </w:rPr>
              <w:t xml:space="preserve"> is bounded by</w:t>
            </w:r>
          </w:p>
          <w:p w14:paraId="6ECB4FE7" w14:textId="77777777" w:rsidR="003710AE" w:rsidRPr="005139D7" w:rsidRDefault="003710AE" w:rsidP="00BB6BB8">
            <w:pPr>
              <w:pStyle w:val="EQ"/>
              <w:rPr>
                <w:rFonts w:eastAsia="Malgun Gothic"/>
              </w:rPr>
            </w:pPr>
            <w:r>
              <w:rPr>
                <w:rFonts w:eastAsia="Malgun Gothic"/>
              </w:rPr>
              <w:tab/>
            </w:r>
            <w:r w:rsidRPr="003165E4">
              <w:rPr>
                <w:rFonts w:eastAsia="Malgun Gothic"/>
                <w:highlight w:val="yellow"/>
              </w:rPr>
              <w:t>P</w:t>
            </w:r>
            <w:r w:rsidRPr="003165E4">
              <w:rPr>
                <w:rFonts w:eastAsia="Malgun Gothic"/>
                <w:highlight w:val="yellow"/>
                <w:vertAlign w:val="subscript"/>
              </w:rPr>
              <w:t>TMAX,f,c</w:t>
            </w:r>
            <w:r w:rsidRPr="003165E4">
              <w:rPr>
                <w:rFonts w:eastAsia="Malgun Gothic"/>
                <w:highlight w:val="yellow"/>
              </w:rPr>
              <w:t xml:space="preserve"> ≤ TRP</w:t>
            </w:r>
            <w:r w:rsidRPr="003165E4">
              <w:rPr>
                <w:rFonts w:eastAsia="Malgun Gothic"/>
                <w:highlight w:val="yellow"/>
                <w:vertAlign w:val="subscript"/>
              </w:rPr>
              <w:t>max</w:t>
            </w:r>
          </w:p>
          <w:p w14:paraId="08C53241" w14:textId="77777777" w:rsidR="003710AE" w:rsidRDefault="003710AE" w:rsidP="00BB6BB8">
            <w:pPr>
              <w:rPr>
                <w:rFonts w:eastAsia="Malgun Gothic"/>
              </w:rPr>
            </w:pPr>
            <w:r w:rsidRPr="005139D7">
              <w:rPr>
                <w:rFonts w:eastAsia="Malgun Gothic"/>
              </w:rPr>
              <w:t xml:space="preserve">with </w:t>
            </w:r>
            <w:proofErr w:type="spellStart"/>
            <w:r w:rsidRPr="005139D7">
              <w:rPr>
                <w:rFonts w:eastAsia="Malgun Gothic"/>
              </w:rPr>
              <w:t>P</w:t>
            </w:r>
            <w:r w:rsidRPr="005139D7">
              <w:rPr>
                <w:rFonts w:eastAsia="Malgun Gothic"/>
                <w:vertAlign w:val="subscript"/>
              </w:rPr>
              <w:t>Powerclass</w:t>
            </w:r>
            <w:proofErr w:type="spellEnd"/>
            <w:r w:rsidRPr="005139D7">
              <w:rPr>
                <w:rFonts w:eastAsia="Malgun Gothic"/>
              </w:rPr>
              <w:t xml:space="preserve"> the UE minimum peak EIRP as specified in sub-clause 6.2K.1, </w:t>
            </w:r>
            <w:proofErr w:type="spellStart"/>
            <w:r w:rsidRPr="005139D7">
              <w:rPr>
                <w:rFonts w:eastAsia="Malgun Gothic"/>
              </w:rPr>
              <w:t>EIRP</w:t>
            </w:r>
            <w:r w:rsidRPr="005139D7">
              <w:rPr>
                <w:rFonts w:eastAsia="Malgun Gothic"/>
                <w:vertAlign w:val="subscript"/>
              </w:rPr>
              <w:t>max</w:t>
            </w:r>
            <w:proofErr w:type="spellEnd"/>
            <w:r w:rsidRPr="005139D7">
              <w:rPr>
                <w:rFonts w:eastAsia="Malgun Gothic"/>
              </w:rPr>
              <w:t xml:space="preserve"> the applicable maximum EIRP as specified in sub-clause 6.2.1, </w:t>
            </w:r>
            <w:proofErr w:type="spellStart"/>
            <w:r w:rsidRPr="005139D7">
              <w:rPr>
                <w:rFonts w:eastAsia="Malgun Gothic"/>
              </w:rPr>
              <w:t>MPR</w:t>
            </w:r>
            <w:r w:rsidRPr="005139D7">
              <w:rPr>
                <w:rFonts w:eastAsia="Malgun Gothic"/>
                <w:vertAlign w:val="subscript"/>
              </w:rPr>
              <w:t>f,c,k</w:t>
            </w:r>
            <w:proofErr w:type="spellEnd"/>
            <w:r w:rsidRPr="005139D7">
              <w:rPr>
                <w:rFonts w:eastAsia="Malgun Gothic"/>
              </w:rPr>
              <w:t xml:space="preserve"> as specified in sub-clause 6.2K.2 , A-</w:t>
            </w:r>
            <w:proofErr w:type="spellStart"/>
            <w:r w:rsidRPr="005139D7">
              <w:rPr>
                <w:rFonts w:eastAsia="Malgun Gothic"/>
              </w:rPr>
              <w:t>MPR</w:t>
            </w:r>
            <w:r w:rsidRPr="005139D7">
              <w:rPr>
                <w:rFonts w:eastAsia="Malgun Gothic"/>
                <w:vertAlign w:val="subscript"/>
              </w:rPr>
              <w:t>f,c,k</w:t>
            </w:r>
            <w:proofErr w:type="spellEnd"/>
            <w:r w:rsidRPr="005139D7">
              <w:rPr>
                <w:rFonts w:eastAsia="Malgun Gothic"/>
              </w:rPr>
              <w:t xml:space="preserve"> as specified in sub-clause 6.2K.3, </w:t>
            </w:r>
            <w:proofErr w:type="spellStart"/>
            <w:r w:rsidRPr="005139D7">
              <w:rPr>
                <w:rFonts w:eastAsia="Malgun Gothic"/>
              </w:rPr>
              <w:t>ΔMB</w:t>
            </w:r>
            <w:r w:rsidRPr="005139D7">
              <w:rPr>
                <w:rFonts w:eastAsia="Malgun Gothic"/>
                <w:vertAlign w:val="subscript"/>
              </w:rPr>
              <w:t>P,n</w:t>
            </w:r>
            <w:proofErr w:type="spellEnd"/>
            <w:r w:rsidRPr="005139D7">
              <w:rPr>
                <w:rFonts w:eastAsia="Malgun Gothic"/>
              </w:rPr>
              <w:t xml:space="preserve"> the peak EIRP relaxation as specified in clause 6.2.1 and </w:t>
            </w:r>
            <w:proofErr w:type="spellStart"/>
            <w:r w:rsidRPr="005139D7">
              <w:rPr>
                <w:rFonts w:eastAsia="Malgun Gothic"/>
              </w:rPr>
              <w:t>TRP</w:t>
            </w:r>
            <w:r w:rsidRPr="005139D7">
              <w:rPr>
                <w:rFonts w:eastAsia="Malgun Gothic"/>
                <w:vertAlign w:val="subscript"/>
              </w:rPr>
              <w:t>max</w:t>
            </w:r>
            <w:proofErr w:type="spellEnd"/>
            <w:r w:rsidRPr="005139D7">
              <w:rPr>
                <w:rFonts w:eastAsia="Malgun Gothic"/>
              </w:rPr>
              <w:t xml:space="preserve"> the maximum TRP for the UE power class as specified in sub-clause 6.2.1. </w:t>
            </w:r>
            <w:r w:rsidRPr="005139D7">
              <w:rPr>
                <w:rFonts w:eastAsia="Malgun Gothic"/>
                <w:noProof/>
              </w:rPr>
              <w:t>Δ</w:t>
            </w:r>
            <w:r w:rsidRPr="005139D7">
              <w:rPr>
                <w:rFonts w:eastAsia="Malgun Gothic"/>
              </w:rPr>
              <w:t>P</w:t>
            </w:r>
            <w:r w:rsidRPr="005139D7">
              <w:rPr>
                <w:rFonts w:eastAsia="Malgun Gothic"/>
                <w:vertAlign w:val="subscript"/>
              </w:rPr>
              <w:t>IBE</w:t>
            </w:r>
            <w:r w:rsidRPr="005139D7">
              <w:rPr>
                <w:rFonts w:eastAsia="Malgun Gothic"/>
              </w:rPr>
              <w:t xml:space="preserve"> is 1.0 dB if UE declares support for </w:t>
            </w:r>
            <w:r w:rsidRPr="005139D7">
              <w:rPr>
                <w:rFonts w:eastAsia="Malgun Gothic"/>
                <w:i/>
                <w:iCs/>
              </w:rPr>
              <w:t>mpr-PowerBoost-FR2-r16</w:t>
            </w:r>
            <w:r w:rsidRPr="005139D7">
              <w:rPr>
                <w:rFonts w:eastAsia="Malgun Gothic"/>
              </w:rPr>
              <w:t xml:space="preserve">, UL transmission is QPSK, </w:t>
            </w:r>
            <w:proofErr w:type="spellStart"/>
            <w:r w:rsidRPr="005139D7">
              <w:rPr>
                <w:rFonts w:eastAsia="Malgun Gothic"/>
              </w:rPr>
              <w:t>MPR</w:t>
            </w:r>
            <w:r w:rsidRPr="005139D7">
              <w:rPr>
                <w:rFonts w:eastAsia="Malgun Gothic"/>
                <w:vertAlign w:val="subscript"/>
              </w:rPr>
              <w:t>f,c</w:t>
            </w:r>
            <w:proofErr w:type="spellEnd"/>
            <w:r w:rsidRPr="005139D7">
              <w:rPr>
                <w:rFonts w:eastAsia="Malgun Gothic"/>
                <w:vertAlign w:val="subscript"/>
              </w:rPr>
              <w:t xml:space="preserve"> </w:t>
            </w:r>
            <w:r w:rsidRPr="005139D7">
              <w:rPr>
                <w:rFonts w:eastAsia="Malgun Gothic"/>
              </w:rPr>
              <w:t xml:space="preserve">= 0 and when NS_200 applies and the network configures the UE to operate with </w:t>
            </w:r>
            <w:r w:rsidRPr="005139D7">
              <w:rPr>
                <w:rFonts w:eastAsia="Malgun Gothic"/>
                <w:i/>
                <w:iCs/>
              </w:rPr>
              <w:t xml:space="preserve">mpr-PowerBoost-FR2-r16 </w:t>
            </w:r>
            <w:proofErr w:type="spellStart"/>
            <w:r w:rsidRPr="005139D7">
              <w:rPr>
                <w:rFonts w:eastAsia="Malgun Gothic"/>
              </w:rPr>
              <w:t>otherwise</w:t>
            </w:r>
            <w:r w:rsidRPr="005139D7">
              <w:rPr>
                <w:rFonts w:ascii="Symbol" w:eastAsia="Malgun Gothic" w:hAnsi="Symbol"/>
              </w:rPr>
              <w:t></w:t>
            </w:r>
            <w:r w:rsidRPr="005139D7">
              <w:rPr>
                <w:rFonts w:eastAsia="Malgun Gothic"/>
                <w:noProof/>
              </w:rPr>
              <w:t>Δ</w:t>
            </w:r>
            <w:r w:rsidRPr="005139D7">
              <w:rPr>
                <w:rFonts w:eastAsia="Malgun Gothic"/>
              </w:rPr>
              <w:t>P</w:t>
            </w:r>
            <w:r w:rsidRPr="005139D7">
              <w:rPr>
                <w:rFonts w:eastAsia="Malgun Gothic"/>
                <w:vertAlign w:val="subscript"/>
              </w:rPr>
              <w:t>IBE</w:t>
            </w:r>
            <w:proofErr w:type="spellEnd"/>
            <w:r w:rsidRPr="005139D7">
              <w:rPr>
                <w:rFonts w:eastAsia="Malgun Gothic"/>
              </w:rPr>
              <w:t xml:space="preserve"> is 0.0 </w:t>
            </w:r>
            <w:proofErr w:type="spellStart"/>
            <w:r w:rsidRPr="005139D7">
              <w:rPr>
                <w:rFonts w:eastAsia="Malgun Gothic"/>
              </w:rPr>
              <w:t>dB.</w:t>
            </w:r>
            <w:proofErr w:type="spellEnd"/>
            <w:r w:rsidRPr="005139D7">
              <w:rPr>
                <w:rFonts w:eastAsia="Malgun Gothic"/>
              </w:rPr>
              <w:t xml:space="preserve"> </w:t>
            </w:r>
            <w:r w:rsidRPr="005139D7">
              <w:rPr>
                <w:rFonts w:eastAsia="Malgun Gothic"/>
                <w:noProof/>
              </w:rPr>
              <w:t>ΔMPR</w:t>
            </w:r>
            <w:r w:rsidRPr="005139D7">
              <w:rPr>
                <w:rFonts w:eastAsia="Malgun Gothic"/>
                <w:noProof/>
                <w:vertAlign w:val="subscript"/>
              </w:rPr>
              <w:t>STxMP</w:t>
            </w:r>
            <w:r w:rsidRPr="005139D7">
              <w:rPr>
                <w:rFonts w:eastAsia="Malgun Gothic"/>
              </w:rPr>
              <w:t xml:space="preserve"> is [3</w:t>
            </w:r>
            <w:r>
              <w:rPr>
                <w:rFonts w:eastAsia="Malgun Gothic"/>
              </w:rPr>
              <w:t>.0</w:t>
            </w:r>
            <w:r w:rsidRPr="005139D7">
              <w:rPr>
                <w:rFonts w:eastAsia="Malgun Gothic"/>
              </w:rPr>
              <w:t xml:space="preserve">] dB if two TCI states are indicated for simultaneous </w:t>
            </w:r>
            <w:r>
              <w:rPr>
                <w:rFonts w:eastAsia="Malgun Gothic"/>
              </w:rPr>
              <w:t>transmission to multiple directions</w:t>
            </w:r>
            <w:r w:rsidRPr="005139D7">
              <w:rPr>
                <w:rFonts w:eastAsia="Malgun Gothic"/>
              </w:rPr>
              <w:t>, 0</w:t>
            </w:r>
            <w:r>
              <w:rPr>
                <w:rFonts w:eastAsia="Malgun Gothic"/>
              </w:rPr>
              <w:t>.0</w:t>
            </w:r>
            <w:r w:rsidRPr="005139D7">
              <w:rPr>
                <w:rFonts w:eastAsia="Malgun Gothic"/>
              </w:rPr>
              <w:t xml:space="preserve"> dB otherwise. </w:t>
            </w:r>
            <w:r w:rsidRPr="005139D7">
              <w:rPr>
                <w:rFonts w:eastAsia="Malgun Gothic"/>
                <w:noProof/>
              </w:rPr>
              <w:t>ΔT</w:t>
            </w:r>
            <w:r w:rsidRPr="005139D7">
              <w:rPr>
                <w:rFonts w:eastAsia="Malgun Gothic"/>
                <w:noProof/>
                <w:vertAlign w:val="subscript"/>
              </w:rPr>
              <w:t xml:space="preserve">STxMP </w:t>
            </w:r>
            <w:r w:rsidRPr="005139D7">
              <w:rPr>
                <w:rFonts w:eastAsia="Malgun Gothic"/>
              </w:rPr>
              <w:t>is specified in sub-clause 6.2K.1. The requirement is verified in beam peak direction.</w:t>
            </w:r>
            <w:r>
              <w:rPr>
                <w:rFonts w:eastAsia="Malgun Gothic"/>
              </w:rPr>
              <w:t xml:space="preserve"> </w:t>
            </w:r>
          </w:p>
          <w:p w14:paraId="1025994B" w14:textId="77777777" w:rsidR="003710AE" w:rsidRPr="005F4E9B" w:rsidRDefault="003710AE" w:rsidP="00BB6BB8">
            <w:pPr>
              <w:rPr>
                <w:rFonts w:eastAsia="Malgun Gothic"/>
              </w:rPr>
            </w:pPr>
            <w:r w:rsidRPr="00C710B2">
              <w:t>P-</w:t>
            </w:r>
            <w:proofErr w:type="spellStart"/>
            <w:r w:rsidRPr="00C710B2">
              <w:t>MPR</w:t>
            </w:r>
            <w:r w:rsidRPr="00C710B2">
              <w:rPr>
                <w:vertAlign w:val="subscript"/>
              </w:rPr>
              <w:t>f,c</w:t>
            </w:r>
            <w:r>
              <w:rPr>
                <w:vertAlign w:val="subscript"/>
              </w:rPr>
              <w:t>,k</w:t>
            </w:r>
            <w:proofErr w:type="spellEnd"/>
            <w:r w:rsidRPr="00C710B2">
              <w:t xml:space="preserve"> is the power management maximum output power reduction P-</w:t>
            </w:r>
            <w:proofErr w:type="spellStart"/>
            <w:r w:rsidRPr="00C710B2">
              <w:t>MPR</w:t>
            </w:r>
            <w:r w:rsidRPr="00C710B2">
              <w:rPr>
                <w:vertAlign w:val="subscript"/>
              </w:rPr>
              <w:t>f,c</w:t>
            </w:r>
            <w:proofErr w:type="spellEnd"/>
            <w:r>
              <w:t xml:space="preserve"> for each of indicated joint/UL TCI states. </w:t>
            </w:r>
            <w:r w:rsidRPr="00C710B2">
              <w:t>P-</w:t>
            </w:r>
            <w:proofErr w:type="spellStart"/>
            <w:r w:rsidRPr="00C710B2">
              <w:t>MPR</w:t>
            </w:r>
            <w:r w:rsidRPr="00C710B2">
              <w:rPr>
                <w:vertAlign w:val="subscript"/>
              </w:rPr>
              <w:t>f,c</w:t>
            </w:r>
            <w:proofErr w:type="spellEnd"/>
            <w:r>
              <w:t xml:space="preserve"> is defined in clause 6.2.4</w:t>
            </w:r>
            <w:r w:rsidRPr="00C710B2">
              <w:t>.</w:t>
            </w:r>
          </w:p>
          <w:p w14:paraId="0D769622" w14:textId="77777777" w:rsidR="003710AE" w:rsidRDefault="003710AE" w:rsidP="00BB6BB8">
            <w:pPr>
              <w:spacing w:before="120"/>
              <w:rPr>
                <w:lang w:eastAsia="zh-CN"/>
              </w:rPr>
            </w:pPr>
            <w:r w:rsidRPr="002B7735">
              <w:rPr>
                <w:rFonts w:eastAsia="Malgun Gothic"/>
              </w:rPr>
              <w:t>The tolerance T(</w:t>
            </w:r>
            <w:r w:rsidRPr="00F0254F">
              <w:rPr>
                <w:rFonts w:eastAsia="Malgun Gothic"/>
                <w:noProof/>
              </w:rPr>
              <w:t>Δ</w:t>
            </w:r>
            <w:r w:rsidRPr="002B7735">
              <w:rPr>
                <w:rFonts w:eastAsia="Malgun Gothic"/>
              </w:rPr>
              <w:t xml:space="preserve">P) for applicable values of </w:t>
            </w:r>
            <w:r w:rsidRPr="00F0254F">
              <w:rPr>
                <w:rFonts w:eastAsia="Malgun Gothic"/>
                <w:noProof/>
              </w:rPr>
              <w:t>Δ</w:t>
            </w:r>
            <w:r w:rsidRPr="002B7735">
              <w:rPr>
                <w:rFonts w:eastAsia="Malgun Gothic"/>
              </w:rPr>
              <w:t>P (values in dB) is specified in Tables 6.2.4-1 and 6.2.4-2.</w:t>
            </w:r>
          </w:p>
        </w:tc>
      </w:tr>
    </w:tbl>
    <w:p w14:paraId="04084F9F" w14:textId="7B8B5944" w:rsidR="00C43D5D" w:rsidRDefault="004B0E3E" w:rsidP="004B0E3E">
      <w:pPr>
        <w:spacing w:before="120"/>
        <w:jc w:val="both"/>
      </w:pPr>
      <w:r>
        <w:t xml:space="preserve">Therefore, for </w:t>
      </w:r>
      <w:proofErr w:type="spellStart"/>
      <w:r>
        <w:t>MoP</w:t>
      </w:r>
      <w:proofErr w:type="spellEnd"/>
      <w:r>
        <w:t xml:space="preserve"> and </w:t>
      </w:r>
      <w:r w:rsidRPr="00B72B8F">
        <w:rPr>
          <w:rFonts w:eastAsia="Malgun Gothic"/>
        </w:rPr>
        <w:t xml:space="preserve">Peak EIRP </w:t>
      </w:r>
      <w:proofErr w:type="spellStart"/>
      <w:r w:rsidRPr="00B72B8F">
        <w:rPr>
          <w:rFonts w:eastAsia="Malgun Gothic"/>
        </w:rPr>
        <w:t>P</w:t>
      </w:r>
      <w:r w:rsidRPr="00B72B8F">
        <w:rPr>
          <w:rFonts w:eastAsia="Malgun Gothic"/>
          <w:vertAlign w:val="subscript"/>
        </w:rPr>
        <w:t>UMAX,f,c,k</w:t>
      </w:r>
      <w:proofErr w:type="spellEnd"/>
      <w:r>
        <w:t xml:space="preserve"> </w:t>
      </w:r>
      <w:r w:rsidR="00E43E31">
        <w:t xml:space="preserve">testing </w:t>
      </w:r>
      <w:r>
        <w:t xml:space="preserve">in configured transmitted </w:t>
      </w:r>
      <w:r w:rsidR="00F4021D">
        <w:t xml:space="preserve">power requirement, the common </w:t>
      </w:r>
      <w:r w:rsidR="000743AA">
        <w:t>solution</w:t>
      </w:r>
      <w:r w:rsidR="00903D51">
        <w:t>s</w:t>
      </w:r>
      <w:r w:rsidR="000743AA">
        <w:t xml:space="preserve"> listed in </w:t>
      </w:r>
      <w:r w:rsidR="00903D51">
        <w:t>P</w:t>
      </w:r>
      <w:r w:rsidR="000743AA">
        <w:t xml:space="preserve">roposal 1, 2 and 3 </w:t>
      </w:r>
      <w:r w:rsidR="00903D51">
        <w:t xml:space="preserve">can be </w:t>
      </w:r>
      <w:r w:rsidR="00F4021D">
        <w:t>appl</w:t>
      </w:r>
      <w:r w:rsidR="00903D51">
        <w:t>ied</w:t>
      </w:r>
      <w:r w:rsidR="00F4021D">
        <w:t>.</w:t>
      </w:r>
    </w:p>
    <w:p w14:paraId="6DEDB09F" w14:textId="3B4B6DC6" w:rsidR="00903D51" w:rsidRPr="00903D51" w:rsidRDefault="00903D51" w:rsidP="00903D51">
      <w:pPr>
        <w:spacing w:before="120"/>
        <w:jc w:val="both"/>
        <w:rPr>
          <w:b/>
          <w:bCs/>
        </w:rPr>
      </w:pPr>
      <w:r w:rsidRPr="00903D51">
        <w:rPr>
          <w:b/>
          <w:bCs/>
        </w:rPr>
        <w:t xml:space="preserve">Observation 1: </w:t>
      </w:r>
      <w:r w:rsidR="00F4021D" w:rsidRPr="00903D51">
        <w:rPr>
          <w:b/>
          <w:bCs/>
        </w:rPr>
        <w:t xml:space="preserve"> </w:t>
      </w:r>
      <w:r w:rsidRPr="00903D51">
        <w:rPr>
          <w:b/>
          <w:bCs/>
        </w:rPr>
        <w:t xml:space="preserve">For </w:t>
      </w:r>
      <w:proofErr w:type="spellStart"/>
      <w:r w:rsidRPr="00903D51">
        <w:rPr>
          <w:b/>
          <w:bCs/>
        </w:rPr>
        <w:t>MoP</w:t>
      </w:r>
      <w:proofErr w:type="spellEnd"/>
      <w:r w:rsidRPr="00903D51">
        <w:rPr>
          <w:b/>
          <w:bCs/>
        </w:rPr>
        <w:t xml:space="preserve"> and </w:t>
      </w:r>
      <w:r w:rsidRPr="00903D51">
        <w:rPr>
          <w:rFonts w:eastAsia="Malgun Gothic"/>
          <w:b/>
          <w:bCs/>
        </w:rPr>
        <w:t xml:space="preserve">Peak EIRP </w:t>
      </w:r>
      <w:proofErr w:type="spellStart"/>
      <w:r w:rsidRPr="00903D51">
        <w:rPr>
          <w:rFonts w:eastAsia="Malgun Gothic"/>
          <w:b/>
          <w:bCs/>
        </w:rPr>
        <w:t>P</w:t>
      </w:r>
      <w:r w:rsidRPr="00903D51">
        <w:rPr>
          <w:rFonts w:eastAsia="Malgun Gothic"/>
          <w:b/>
          <w:bCs/>
          <w:vertAlign w:val="subscript"/>
        </w:rPr>
        <w:t>UMAX,f,c,k</w:t>
      </w:r>
      <w:proofErr w:type="spellEnd"/>
      <w:r w:rsidRPr="00903D51">
        <w:rPr>
          <w:b/>
          <w:bCs/>
        </w:rPr>
        <w:t xml:space="preserve"> in configured transmitted power requirement, the common solutions listed in Proposal 1, 2 and 3 can be applied.</w:t>
      </w:r>
    </w:p>
    <w:p w14:paraId="6FC3922C" w14:textId="54EB213D" w:rsidR="004B0E3E" w:rsidRDefault="00DB243F" w:rsidP="004B0E3E">
      <w:pPr>
        <w:spacing w:before="120"/>
        <w:jc w:val="both"/>
      </w:pPr>
      <w:r>
        <w:t>For aggregated EIRP and TRP</w:t>
      </w:r>
      <w:r w:rsidR="00E43E31">
        <w:t xml:space="preserve"> testing in configured transmitted power requirement, </w:t>
      </w:r>
      <w:r w:rsidR="00532E1B">
        <w:t xml:space="preserve">the solution </w:t>
      </w:r>
      <w:r w:rsidR="009370A6">
        <w:t xml:space="preserve">in Proposal 1 </w:t>
      </w:r>
      <w:r w:rsidR="00E7214C">
        <w:t xml:space="preserve">for </w:t>
      </w:r>
      <w:r w:rsidR="00B844E2">
        <w:t xml:space="preserve">EIRP per TCI measurement </w:t>
      </w:r>
      <w:r w:rsidR="00E7214C">
        <w:t>can be leveraged.</w:t>
      </w:r>
      <w:r w:rsidR="009370A6">
        <w:t xml:space="preserve"> </w:t>
      </w:r>
      <w:r w:rsidR="004F11C2">
        <w:t>While</w:t>
      </w:r>
      <w:r w:rsidR="007E2DA1">
        <w:t xml:space="preserve"> the main issue for aggregated EIRP and TRP </w:t>
      </w:r>
      <w:r w:rsidR="00DE0ACC">
        <w:t xml:space="preserve">testing </w:t>
      </w:r>
      <w:r w:rsidR="007E2DA1">
        <w:t xml:space="preserve">is how to </w:t>
      </w:r>
      <w:r w:rsidR="00151EA4">
        <w:t xml:space="preserve">make sure UE can </w:t>
      </w:r>
      <w:r w:rsidR="00427FB8">
        <w:t xml:space="preserve">satisfy the regulatory limits for </w:t>
      </w:r>
      <w:r w:rsidR="00E53515">
        <w:t>all the</w:t>
      </w:r>
      <w:r w:rsidR="00427FB8">
        <w:t xml:space="preserve"> </w:t>
      </w:r>
      <w:r w:rsidR="00741D45">
        <w:t>directions</w:t>
      </w:r>
      <w:r w:rsidR="00CC4EC3" w:rsidRPr="00CC4EC3">
        <w:t xml:space="preserve">, i.e., how to select proper </w:t>
      </w:r>
      <w:proofErr w:type="spellStart"/>
      <w:r w:rsidR="00CC4EC3" w:rsidRPr="00CC4EC3">
        <w:t>AoA</w:t>
      </w:r>
      <w:proofErr w:type="spellEnd"/>
      <w:r w:rsidR="00CC4EC3" w:rsidRPr="00CC4EC3">
        <w:t xml:space="preserve"> pairs.</w:t>
      </w:r>
    </w:p>
    <w:p w14:paraId="22BA5F03" w14:textId="72D4509E" w:rsidR="00E53515" w:rsidRDefault="00E53515" w:rsidP="00E53515">
      <w:pPr>
        <w:spacing w:before="120"/>
        <w:jc w:val="both"/>
        <w:rPr>
          <w:b/>
          <w:bCs/>
        </w:rPr>
      </w:pPr>
      <w:r w:rsidRPr="00E53515">
        <w:rPr>
          <w:b/>
          <w:bCs/>
        </w:rPr>
        <w:t>Observation 2: The main issue for aggregated EIRP and TRP</w:t>
      </w:r>
      <w:r w:rsidR="00DE0ACC">
        <w:rPr>
          <w:b/>
          <w:bCs/>
        </w:rPr>
        <w:t xml:space="preserve"> testing </w:t>
      </w:r>
      <w:r w:rsidRPr="00E53515">
        <w:rPr>
          <w:b/>
          <w:bCs/>
        </w:rPr>
        <w:t xml:space="preserve">is how to make sure UE can satisfy the regulatory limits for </w:t>
      </w:r>
      <w:r w:rsidR="00DE0ACC">
        <w:rPr>
          <w:b/>
          <w:bCs/>
        </w:rPr>
        <w:t>all the</w:t>
      </w:r>
      <w:r w:rsidRPr="00E53515">
        <w:rPr>
          <w:b/>
          <w:bCs/>
        </w:rPr>
        <w:t xml:space="preserve"> directions</w:t>
      </w:r>
      <w:r w:rsidR="00CC4EC3">
        <w:rPr>
          <w:b/>
          <w:bCs/>
        </w:rPr>
        <w:t xml:space="preserve">, i.e., how to select proper </w:t>
      </w:r>
      <w:proofErr w:type="spellStart"/>
      <w:r w:rsidR="00CC4EC3">
        <w:rPr>
          <w:b/>
          <w:bCs/>
        </w:rPr>
        <w:t>AoA</w:t>
      </w:r>
      <w:proofErr w:type="spellEnd"/>
      <w:r w:rsidR="00CC4EC3">
        <w:rPr>
          <w:b/>
          <w:bCs/>
        </w:rPr>
        <w:t xml:space="preserve"> pairs.</w:t>
      </w:r>
    </w:p>
    <w:p w14:paraId="0FADA450" w14:textId="6AB62EBA" w:rsidR="00CC4EC3" w:rsidRDefault="00CC4EC3" w:rsidP="00E53515">
      <w:pPr>
        <w:spacing w:before="120"/>
        <w:jc w:val="both"/>
      </w:pPr>
      <w:r w:rsidRPr="00CC4EC3">
        <w:t xml:space="preserve">From </w:t>
      </w:r>
      <w:r>
        <w:t>regulatory PoV</w:t>
      </w:r>
      <w:r w:rsidR="00BA4391">
        <w:t>, to verify UE’s aggregated EIRP and TRP</w:t>
      </w:r>
      <w:r w:rsidR="0087641B">
        <w:t xml:space="preserve">, </w:t>
      </w:r>
      <w:r w:rsidR="0087641B" w:rsidRPr="0087641B">
        <w:t xml:space="preserve">exhaustive search for all the possible </w:t>
      </w:r>
      <w:proofErr w:type="spellStart"/>
      <w:r w:rsidR="0087641B" w:rsidRPr="0087641B">
        <w:t>AoA</w:t>
      </w:r>
      <w:proofErr w:type="spellEnd"/>
      <w:r w:rsidR="0087641B" w:rsidRPr="0087641B">
        <w:t xml:space="preserve"> separations shall be </w:t>
      </w:r>
      <w:r w:rsidR="00535529">
        <w:t>measured</w:t>
      </w:r>
      <w:r w:rsidR="0087641B" w:rsidRPr="0087641B">
        <w:t xml:space="preserve"> but it is </w:t>
      </w:r>
      <w:r w:rsidR="0087641B">
        <w:t xml:space="preserve">very </w:t>
      </w:r>
      <w:r w:rsidR="0087641B" w:rsidRPr="0087641B">
        <w:t xml:space="preserve">time consuming and </w:t>
      </w:r>
      <w:r w:rsidR="0087641B">
        <w:t xml:space="preserve">infeasible </w:t>
      </w:r>
      <w:r w:rsidR="000C7204">
        <w:t xml:space="preserve">as there are only several </w:t>
      </w:r>
      <w:proofErr w:type="spellStart"/>
      <w:r w:rsidR="000C7204">
        <w:t>AoA</w:t>
      </w:r>
      <w:proofErr w:type="spellEnd"/>
      <w:r w:rsidR="000C7204">
        <w:t xml:space="preserve"> pairs supported by current setup. </w:t>
      </w:r>
    </w:p>
    <w:p w14:paraId="66109A2F" w14:textId="77777777" w:rsidR="009D4010" w:rsidRDefault="009D4010" w:rsidP="009D4010">
      <w:pPr>
        <w:spacing w:before="120"/>
        <w:jc w:val="both"/>
        <w:rPr>
          <w:b/>
          <w:bCs/>
        </w:rPr>
      </w:pPr>
      <w:r w:rsidRPr="000D2E6A">
        <w:rPr>
          <w:b/>
          <w:bCs/>
        </w:rPr>
        <w:lastRenderedPageBreak/>
        <w:t xml:space="preserve">Observation 3: From regulatory PoV, exhaustive search for </w:t>
      </w:r>
      <w:r>
        <w:rPr>
          <w:b/>
          <w:bCs/>
        </w:rPr>
        <w:t xml:space="preserve">EIRP per TCI with </w:t>
      </w:r>
      <w:r w:rsidRPr="000D2E6A">
        <w:rPr>
          <w:b/>
          <w:bCs/>
        </w:rPr>
        <w:t xml:space="preserve">all the possible </w:t>
      </w:r>
      <w:proofErr w:type="spellStart"/>
      <w:r w:rsidRPr="000D2E6A">
        <w:rPr>
          <w:b/>
          <w:bCs/>
        </w:rPr>
        <w:t>AoA</w:t>
      </w:r>
      <w:proofErr w:type="spellEnd"/>
      <w:r w:rsidRPr="000D2E6A">
        <w:rPr>
          <w:b/>
          <w:bCs/>
        </w:rPr>
        <w:t xml:space="preserve"> separations shall be </w:t>
      </w:r>
      <w:r>
        <w:rPr>
          <w:b/>
          <w:bCs/>
        </w:rPr>
        <w:t>applied</w:t>
      </w:r>
      <w:r w:rsidRPr="000D2E6A">
        <w:rPr>
          <w:b/>
          <w:bCs/>
        </w:rPr>
        <w:t xml:space="preserve"> but it is very time consuming and </w:t>
      </w:r>
      <w:r w:rsidRPr="00A53DF3">
        <w:rPr>
          <w:b/>
          <w:bCs/>
        </w:rPr>
        <w:t xml:space="preserve">infeasible as there are only several </w:t>
      </w:r>
      <w:proofErr w:type="spellStart"/>
      <w:r w:rsidRPr="00A53DF3">
        <w:rPr>
          <w:b/>
          <w:bCs/>
        </w:rPr>
        <w:t>AoA</w:t>
      </w:r>
      <w:proofErr w:type="spellEnd"/>
      <w:r w:rsidRPr="00A53DF3">
        <w:rPr>
          <w:b/>
          <w:bCs/>
        </w:rPr>
        <w:t xml:space="preserve"> pairs supported by current setup. </w:t>
      </w:r>
    </w:p>
    <w:p w14:paraId="7AA6F2C5" w14:textId="28909F2D" w:rsidR="003710AE" w:rsidRDefault="009D05EE" w:rsidP="00803949">
      <w:pPr>
        <w:spacing w:before="120"/>
        <w:jc w:val="both"/>
        <w:rPr>
          <w:b/>
          <w:bCs/>
        </w:rPr>
      </w:pPr>
      <w:r>
        <w:rPr>
          <w:b/>
          <w:bCs/>
        </w:rPr>
        <w:t xml:space="preserve">Proposal 4: FFS on the </w:t>
      </w:r>
      <w:r w:rsidR="00B77C03">
        <w:rPr>
          <w:b/>
          <w:bCs/>
        </w:rPr>
        <w:t xml:space="preserve">selection of proper </w:t>
      </w:r>
      <w:proofErr w:type="spellStart"/>
      <w:r w:rsidR="00B77C03">
        <w:rPr>
          <w:b/>
          <w:bCs/>
        </w:rPr>
        <w:t>AoA</w:t>
      </w:r>
      <w:proofErr w:type="spellEnd"/>
      <w:r w:rsidR="00B77C03">
        <w:rPr>
          <w:b/>
          <w:bCs/>
        </w:rPr>
        <w:t xml:space="preserve"> pair(s)</w:t>
      </w:r>
      <w:r w:rsidR="005241C0">
        <w:rPr>
          <w:b/>
          <w:bCs/>
        </w:rPr>
        <w:t xml:space="preserve"> for aggregated EIRP and TRP measurement </w:t>
      </w:r>
      <w:r w:rsidR="00626631">
        <w:rPr>
          <w:b/>
          <w:bCs/>
        </w:rPr>
        <w:t xml:space="preserve">in </w:t>
      </w:r>
      <w:r w:rsidR="00626631" w:rsidRPr="00903D51">
        <w:rPr>
          <w:b/>
          <w:bCs/>
        </w:rPr>
        <w:t>configured transmitted power requirement</w:t>
      </w:r>
      <w:r w:rsidR="009C2930">
        <w:rPr>
          <w:b/>
          <w:bCs/>
        </w:rPr>
        <w:t>.</w:t>
      </w:r>
    </w:p>
    <w:p w14:paraId="6B91C7F3" w14:textId="7AB905A4" w:rsidR="00EE6426" w:rsidRDefault="00EE6426" w:rsidP="00803949">
      <w:pPr>
        <w:spacing w:before="120"/>
        <w:jc w:val="both"/>
      </w:pPr>
      <w:r w:rsidRPr="0064724A">
        <w:t xml:space="preserve">For the </w:t>
      </w:r>
      <w:r w:rsidR="0064724A" w:rsidRPr="0064724A">
        <w:t>TE’s capability to support CPE/FWA/vehicle/industrial devices</w:t>
      </w:r>
      <w:r w:rsidR="00FA0A4B">
        <w:t xml:space="preserve"> such as size of QZ</w:t>
      </w:r>
      <w:r w:rsidR="0052524C">
        <w:t>, RAN4 should follow RAN5</w:t>
      </w:r>
      <w:r w:rsidR="00FA0A4B">
        <w:t>’s</w:t>
      </w:r>
      <w:r w:rsidR="0052524C">
        <w:t xml:space="preserve"> conclusion</w:t>
      </w:r>
      <w:r w:rsidR="00AB4831">
        <w:t xml:space="preserve">, i.e., </w:t>
      </w:r>
      <w:r w:rsidR="00AF0229">
        <w:rPr>
          <w:rFonts w:hint="eastAsia"/>
        </w:rPr>
        <w:t>QZ</w:t>
      </w:r>
      <w:r w:rsidR="00C81F4B" w:rsidRPr="00C81F4B">
        <w:t>≤</w:t>
      </w:r>
      <w:r w:rsidR="00C81F4B" w:rsidRPr="009709C5">
        <w:t>30cm</w:t>
      </w:r>
      <w:r w:rsidR="00C81F4B">
        <w:t xml:space="preserve">, </w:t>
      </w:r>
      <w:r w:rsidR="0052524C">
        <w:t>specified in TR 38.903</w:t>
      </w:r>
      <w:r w:rsidR="00C81F4B">
        <w:t>.</w:t>
      </w:r>
    </w:p>
    <w:p w14:paraId="66DE3AB5" w14:textId="26A41741" w:rsidR="00C81F4B" w:rsidRPr="00A91431" w:rsidRDefault="00C81F4B" w:rsidP="00803949">
      <w:pPr>
        <w:spacing w:before="120"/>
        <w:jc w:val="both"/>
        <w:rPr>
          <w:b/>
          <w:bCs/>
        </w:rPr>
      </w:pPr>
      <w:r w:rsidRPr="00A91431">
        <w:rPr>
          <w:b/>
          <w:bCs/>
        </w:rPr>
        <w:t xml:space="preserve">Proposal 5: </w:t>
      </w:r>
      <w:r w:rsidR="00FA0A4B" w:rsidRPr="00A91431">
        <w:rPr>
          <w:b/>
          <w:bCs/>
        </w:rPr>
        <w:t xml:space="preserve">The </w:t>
      </w:r>
      <w:r w:rsidR="00DC0556" w:rsidRPr="00A91431">
        <w:rPr>
          <w:rStyle w:val="ui-provider"/>
          <w:b/>
          <w:bCs/>
        </w:rPr>
        <w:t>diagonal</w:t>
      </w:r>
      <w:r w:rsidR="00DC0556" w:rsidRPr="00A91431">
        <w:rPr>
          <w:b/>
          <w:bCs/>
        </w:rPr>
        <w:t xml:space="preserve"> of </w:t>
      </w:r>
      <w:r w:rsidR="00FA0A4B" w:rsidRPr="00A91431">
        <w:rPr>
          <w:b/>
          <w:bCs/>
        </w:rPr>
        <w:t>device</w:t>
      </w:r>
      <w:r w:rsidR="00DC0556" w:rsidRPr="00A91431">
        <w:rPr>
          <w:b/>
          <w:bCs/>
        </w:rPr>
        <w:t xml:space="preserve"> ≤30cm </w:t>
      </w:r>
      <w:r w:rsidR="00A91431" w:rsidRPr="00A91431">
        <w:rPr>
          <w:b/>
          <w:bCs/>
        </w:rPr>
        <w:t xml:space="preserve">can be measured for </w:t>
      </w:r>
      <w:proofErr w:type="spellStart"/>
      <w:r w:rsidR="00A91431" w:rsidRPr="00A91431">
        <w:rPr>
          <w:b/>
          <w:bCs/>
        </w:rPr>
        <w:t>STxMP</w:t>
      </w:r>
      <w:proofErr w:type="spellEnd"/>
      <w:r w:rsidR="00A91431" w:rsidRPr="00A91431">
        <w:rPr>
          <w:b/>
          <w:bCs/>
        </w:rPr>
        <w:t xml:space="preserve"> testing.</w:t>
      </w:r>
    </w:p>
    <w:p w14:paraId="1B48E53E" w14:textId="5886B962" w:rsidR="005D0BD6" w:rsidRPr="001E4305" w:rsidRDefault="005D0BD6" w:rsidP="00693E10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68AD6552" w14:textId="1CC08CDC" w:rsidR="00D335CA" w:rsidRDefault="00574DFA" w:rsidP="00CC3CBD">
      <w:pPr>
        <w:jc w:val="both"/>
      </w:pPr>
      <w:r>
        <w:rPr>
          <w:lang w:val="en-US"/>
        </w:rPr>
        <w:t xml:space="preserve">In this paper, </w:t>
      </w:r>
      <w:r w:rsidR="00A874CA">
        <w:rPr>
          <w:lang w:val="en-US"/>
        </w:rPr>
        <w:t xml:space="preserve">we provide our views on test methodology </w:t>
      </w:r>
      <w:r w:rsidR="00CA36E3">
        <w:rPr>
          <w:lang w:val="en-US"/>
        </w:rPr>
        <w:t xml:space="preserve">for </w:t>
      </w:r>
      <w:proofErr w:type="spellStart"/>
      <w:r w:rsidR="00CA36E3">
        <w:rPr>
          <w:lang w:val="en-US"/>
        </w:rPr>
        <w:t>STxMP</w:t>
      </w:r>
      <w:proofErr w:type="spellEnd"/>
      <w:r w:rsidR="00CA36E3">
        <w:rPr>
          <w:lang w:val="en-US"/>
        </w:rPr>
        <w:t xml:space="preserve"> and have the following observations and proposals</w:t>
      </w:r>
      <w:r w:rsidR="00DE4894">
        <w:t>:</w:t>
      </w:r>
    </w:p>
    <w:p w14:paraId="20E44FC2" w14:textId="77777777" w:rsidR="00CA36E3" w:rsidRPr="00C0734B" w:rsidRDefault="00CA36E3" w:rsidP="00CA36E3">
      <w:pPr>
        <w:spacing w:before="120"/>
        <w:jc w:val="both"/>
        <w:rPr>
          <w:b/>
          <w:bCs/>
        </w:rPr>
      </w:pPr>
      <w:r w:rsidRPr="00C0734B">
        <w:rPr>
          <w:b/>
          <w:bCs/>
        </w:rPr>
        <w:t xml:space="preserve">Proposal 1: TE vendors to check the capability of identifying EIRP per TCI </w:t>
      </w:r>
      <w:r>
        <w:rPr>
          <w:b/>
          <w:bCs/>
        </w:rPr>
        <w:t xml:space="preserve">in </w:t>
      </w:r>
      <w:proofErr w:type="spellStart"/>
      <w:r>
        <w:rPr>
          <w:b/>
          <w:bCs/>
        </w:rPr>
        <w:t>STxMP</w:t>
      </w:r>
      <w:proofErr w:type="spellEnd"/>
      <w:r>
        <w:rPr>
          <w:b/>
          <w:bCs/>
        </w:rPr>
        <w:t xml:space="preserve"> testing.</w:t>
      </w:r>
    </w:p>
    <w:p w14:paraId="0A79CD36" w14:textId="77777777" w:rsidR="00840856" w:rsidRDefault="00840856" w:rsidP="00840856">
      <w:pPr>
        <w:spacing w:before="120"/>
        <w:jc w:val="both"/>
        <w:rPr>
          <w:b/>
          <w:bCs/>
        </w:rPr>
      </w:pPr>
      <w:r w:rsidRPr="003E581C">
        <w:rPr>
          <w:b/>
          <w:bCs/>
        </w:rPr>
        <w:t xml:space="preserve">Proposal 2: Consider UE declaration on </w:t>
      </w:r>
      <w:proofErr w:type="spellStart"/>
      <w:r w:rsidRPr="003E581C">
        <w:rPr>
          <w:b/>
          <w:bCs/>
        </w:rPr>
        <w:t>AoA</w:t>
      </w:r>
      <w:proofErr w:type="spellEnd"/>
      <w:r w:rsidRPr="003E581C">
        <w:rPr>
          <w:b/>
          <w:bCs/>
        </w:rPr>
        <w:t xml:space="preserve"> pair from the set of {30deg, 60deg, 90deg, 120deg, 150deg} for EIRP per TCI measurement</w:t>
      </w:r>
      <w:r>
        <w:rPr>
          <w:b/>
          <w:bCs/>
        </w:rPr>
        <w:t xml:space="preserve"> as the starting point.</w:t>
      </w:r>
    </w:p>
    <w:p w14:paraId="058393D5" w14:textId="1E64B209" w:rsidR="00EC5573" w:rsidRPr="002B4B89" w:rsidRDefault="00EC5573" w:rsidP="00EC5573">
      <w:pPr>
        <w:spacing w:before="120"/>
        <w:jc w:val="both"/>
        <w:rPr>
          <w:b/>
          <w:bCs/>
        </w:rPr>
      </w:pPr>
      <w:r w:rsidRPr="002B4B89">
        <w:rPr>
          <w:b/>
          <w:bCs/>
        </w:rPr>
        <w:t xml:space="preserve">Proposal 3: The constant-step size measurement grid should be used for </w:t>
      </w:r>
      <w:proofErr w:type="spellStart"/>
      <w:r w:rsidRPr="002B4B89">
        <w:rPr>
          <w:b/>
          <w:bCs/>
        </w:rPr>
        <w:t>STxMP</w:t>
      </w:r>
      <w:proofErr w:type="spellEnd"/>
      <w:r w:rsidRPr="002B4B89">
        <w:rPr>
          <w:b/>
          <w:bCs/>
        </w:rPr>
        <w:t xml:space="preserve"> testing. The step size</w:t>
      </w:r>
      <w:r w:rsidR="009D4010">
        <w:rPr>
          <w:b/>
          <w:bCs/>
        </w:rPr>
        <w:t xml:space="preserve"> for </w:t>
      </w:r>
      <w:proofErr w:type="spellStart"/>
      <w:r w:rsidR="009D4010">
        <w:rPr>
          <w:b/>
          <w:bCs/>
        </w:rPr>
        <w:t>STxMP</w:t>
      </w:r>
      <w:proofErr w:type="spellEnd"/>
      <w:r w:rsidR="009D4010">
        <w:rPr>
          <w:b/>
          <w:bCs/>
        </w:rPr>
        <w:t xml:space="preserve"> </w:t>
      </w:r>
      <w:proofErr w:type="spellStart"/>
      <w:r w:rsidR="009D4010">
        <w:rPr>
          <w:b/>
          <w:bCs/>
        </w:rPr>
        <w:t>MoP</w:t>
      </w:r>
      <w:proofErr w:type="spellEnd"/>
      <w:r w:rsidR="009D4010">
        <w:rPr>
          <w:b/>
          <w:bCs/>
        </w:rPr>
        <w:t xml:space="preserve"> testing</w:t>
      </w:r>
      <w:r w:rsidRPr="002B4B89">
        <w:rPr>
          <w:b/>
          <w:bCs/>
        </w:rPr>
        <w:t xml:space="preserve"> should follow the same step size as legacy measurement grid for non-handle UE </w:t>
      </w:r>
      <w:r>
        <w:rPr>
          <w:b/>
          <w:bCs/>
        </w:rPr>
        <w:t>with</w:t>
      </w:r>
      <w:r w:rsidRPr="002B4B89">
        <w:rPr>
          <w:b/>
          <w:bCs/>
        </w:rPr>
        <w:t xml:space="preserve"> single pane</w:t>
      </w:r>
      <w:r>
        <w:rPr>
          <w:b/>
          <w:bCs/>
        </w:rPr>
        <w:t>l</w:t>
      </w:r>
      <w:r w:rsidRPr="002B4B89">
        <w:rPr>
          <w:b/>
          <w:bCs/>
        </w:rPr>
        <w:t>.</w:t>
      </w:r>
    </w:p>
    <w:p w14:paraId="4476D8A8" w14:textId="77777777" w:rsidR="00CA36E3" w:rsidRPr="00903D51" w:rsidRDefault="00CA36E3" w:rsidP="00CA36E3">
      <w:pPr>
        <w:spacing w:before="120"/>
        <w:jc w:val="both"/>
        <w:rPr>
          <w:b/>
          <w:bCs/>
        </w:rPr>
      </w:pPr>
      <w:r w:rsidRPr="00903D51">
        <w:rPr>
          <w:b/>
          <w:bCs/>
        </w:rPr>
        <w:t xml:space="preserve">Observation 1:  For </w:t>
      </w:r>
      <w:proofErr w:type="spellStart"/>
      <w:r w:rsidRPr="00903D51">
        <w:rPr>
          <w:b/>
          <w:bCs/>
        </w:rPr>
        <w:t>MoP</w:t>
      </w:r>
      <w:proofErr w:type="spellEnd"/>
      <w:r w:rsidRPr="00903D51">
        <w:rPr>
          <w:b/>
          <w:bCs/>
        </w:rPr>
        <w:t xml:space="preserve"> and </w:t>
      </w:r>
      <w:r w:rsidRPr="00903D51">
        <w:rPr>
          <w:rFonts w:eastAsia="Malgun Gothic"/>
          <w:b/>
          <w:bCs/>
        </w:rPr>
        <w:t xml:space="preserve">Peak EIRP </w:t>
      </w:r>
      <w:proofErr w:type="spellStart"/>
      <w:r w:rsidRPr="00903D51">
        <w:rPr>
          <w:rFonts w:eastAsia="Malgun Gothic"/>
          <w:b/>
          <w:bCs/>
        </w:rPr>
        <w:t>P</w:t>
      </w:r>
      <w:r w:rsidRPr="00903D51">
        <w:rPr>
          <w:rFonts w:eastAsia="Malgun Gothic"/>
          <w:b/>
          <w:bCs/>
          <w:vertAlign w:val="subscript"/>
        </w:rPr>
        <w:t>UMAX,f,c,k</w:t>
      </w:r>
      <w:proofErr w:type="spellEnd"/>
      <w:r w:rsidRPr="00903D51">
        <w:rPr>
          <w:b/>
          <w:bCs/>
        </w:rPr>
        <w:t xml:space="preserve"> in configured transmitted power requirement, the common solutions listed in Proposal 1, 2 and 3 can be applied.</w:t>
      </w:r>
    </w:p>
    <w:p w14:paraId="6623C973" w14:textId="77777777" w:rsidR="00CA36E3" w:rsidRDefault="00CA36E3" w:rsidP="00CA36E3">
      <w:pPr>
        <w:spacing w:before="120"/>
        <w:jc w:val="both"/>
        <w:rPr>
          <w:b/>
          <w:bCs/>
        </w:rPr>
      </w:pPr>
      <w:r w:rsidRPr="00E53515">
        <w:rPr>
          <w:b/>
          <w:bCs/>
        </w:rPr>
        <w:t>Observation 2: The main issue for aggregated EIRP and TRP</w:t>
      </w:r>
      <w:r>
        <w:rPr>
          <w:b/>
          <w:bCs/>
        </w:rPr>
        <w:t xml:space="preserve"> testing </w:t>
      </w:r>
      <w:r w:rsidRPr="00E53515">
        <w:rPr>
          <w:b/>
          <w:bCs/>
        </w:rPr>
        <w:t xml:space="preserve">is how to make sure UE can satisfy the regulatory limits for </w:t>
      </w:r>
      <w:r>
        <w:rPr>
          <w:b/>
          <w:bCs/>
        </w:rPr>
        <w:t>all the</w:t>
      </w:r>
      <w:r w:rsidRPr="00E53515">
        <w:rPr>
          <w:b/>
          <w:bCs/>
        </w:rPr>
        <w:t xml:space="preserve"> directions</w:t>
      </w:r>
      <w:r>
        <w:rPr>
          <w:b/>
          <w:bCs/>
        </w:rPr>
        <w:t xml:space="preserve">, i.e., how to select proper </w:t>
      </w:r>
      <w:proofErr w:type="spellStart"/>
      <w:r>
        <w:rPr>
          <w:b/>
          <w:bCs/>
        </w:rPr>
        <w:t>AoA</w:t>
      </w:r>
      <w:proofErr w:type="spellEnd"/>
      <w:r>
        <w:rPr>
          <w:b/>
          <w:bCs/>
        </w:rPr>
        <w:t xml:space="preserve"> pairs.</w:t>
      </w:r>
    </w:p>
    <w:p w14:paraId="1C6EE977" w14:textId="5399AD42" w:rsidR="00CA36E3" w:rsidRDefault="00CA36E3" w:rsidP="00CA36E3">
      <w:pPr>
        <w:spacing w:before="120"/>
        <w:jc w:val="both"/>
        <w:rPr>
          <w:b/>
          <w:bCs/>
        </w:rPr>
      </w:pPr>
      <w:r w:rsidRPr="000D2E6A">
        <w:rPr>
          <w:b/>
          <w:bCs/>
        </w:rPr>
        <w:t xml:space="preserve">Observation 3: From regulatory PoV, exhaustive search for </w:t>
      </w:r>
      <w:r>
        <w:rPr>
          <w:b/>
          <w:bCs/>
        </w:rPr>
        <w:t xml:space="preserve">EIRP per TCI with </w:t>
      </w:r>
      <w:r w:rsidRPr="000D2E6A">
        <w:rPr>
          <w:b/>
          <w:bCs/>
        </w:rPr>
        <w:t xml:space="preserve">all the possible </w:t>
      </w:r>
      <w:proofErr w:type="spellStart"/>
      <w:r w:rsidRPr="000D2E6A">
        <w:rPr>
          <w:b/>
          <w:bCs/>
        </w:rPr>
        <w:t>AoA</w:t>
      </w:r>
      <w:proofErr w:type="spellEnd"/>
      <w:r w:rsidRPr="000D2E6A">
        <w:rPr>
          <w:b/>
          <w:bCs/>
        </w:rPr>
        <w:t xml:space="preserve"> separations shall be </w:t>
      </w:r>
      <w:r w:rsidR="009D4010">
        <w:rPr>
          <w:b/>
          <w:bCs/>
        </w:rPr>
        <w:t>applied</w:t>
      </w:r>
      <w:r w:rsidRPr="000D2E6A">
        <w:rPr>
          <w:b/>
          <w:bCs/>
        </w:rPr>
        <w:t xml:space="preserve"> but it is very time consuming and </w:t>
      </w:r>
      <w:r w:rsidRPr="00A53DF3">
        <w:rPr>
          <w:b/>
          <w:bCs/>
        </w:rPr>
        <w:t xml:space="preserve">infeasible as there are only several </w:t>
      </w:r>
      <w:proofErr w:type="spellStart"/>
      <w:r w:rsidRPr="00A53DF3">
        <w:rPr>
          <w:b/>
          <w:bCs/>
        </w:rPr>
        <w:t>AoA</w:t>
      </w:r>
      <w:proofErr w:type="spellEnd"/>
      <w:r w:rsidRPr="00A53DF3">
        <w:rPr>
          <w:b/>
          <w:bCs/>
        </w:rPr>
        <w:t xml:space="preserve"> pairs supported by current setup. </w:t>
      </w:r>
    </w:p>
    <w:p w14:paraId="6C4286EF" w14:textId="22FF895D" w:rsidR="00CA36E3" w:rsidRDefault="00CA36E3" w:rsidP="00CA36E3">
      <w:pPr>
        <w:spacing w:before="120"/>
        <w:jc w:val="both"/>
        <w:rPr>
          <w:b/>
          <w:bCs/>
        </w:rPr>
      </w:pPr>
      <w:r>
        <w:rPr>
          <w:b/>
          <w:bCs/>
        </w:rPr>
        <w:t xml:space="preserve">Proposal 4: FFS on the selection of proper </w:t>
      </w:r>
      <w:proofErr w:type="spellStart"/>
      <w:r>
        <w:rPr>
          <w:b/>
          <w:bCs/>
        </w:rPr>
        <w:t>AoA</w:t>
      </w:r>
      <w:proofErr w:type="spellEnd"/>
      <w:r>
        <w:rPr>
          <w:b/>
          <w:bCs/>
        </w:rPr>
        <w:t xml:space="preserve"> pair(s) for aggregated EIRP and TRP measurement in </w:t>
      </w:r>
      <w:r w:rsidRPr="00903D51">
        <w:rPr>
          <w:b/>
          <w:bCs/>
        </w:rPr>
        <w:t>configured transmitted power requirement</w:t>
      </w:r>
      <w:r>
        <w:rPr>
          <w:b/>
          <w:bCs/>
        </w:rPr>
        <w:t>.</w:t>
      </w:r>
    </w:p>
    <w:p w14:paraId="2C499EDC" w14:textId="0B706A8E" w:rsidR="00A91431" w:rsidRPr="00CA36E3" w:rsidRDefault="00A91431" w:rsidP="00CA36E3">
      <w:pPr>
        <w:spacing w:before="120"/>
        <w:jc w:val="both"/>
        <w:rPr>
          <w:b/>
          <w:bCs/>
        </w:rPr>
      </w:pPr>
      <w:r w:rsidRPr="00A91431">
        <w:rPr>
          <w:b/>
          <w:bCs/>
        </w:rPr>
        <w:t xml:space="preserve">Proposal 5: The </w:t>
      </w:r>
      <w:r w:rsidRPr="00A91431">
        <w:rPr>
          <w:rStyle w:val="ui-provider"/>
          <w:b/>
          <w:bCs/>
        </w:rPr>
        <w:t>diagonal</w:t>
      </w:r>
      <w:r w:rsidRPr="00A91431">
        <w:rPr>
          <w:b/>
          <w:bCs/>
        </w:rPr>
        <w:t xml:space="preserve"> of device ≤30cm can be measured for </w:t>
      </w:r>
      <w:proofErr w:type="spellStart"/>
      <w:r w:rsidRPr="00A91431">
        <w:rPr>
          <w:b/>
          <w:bCs/>
        </w:rPr>
        <w:t>STxMP</w:t>
      </w:r>
      <w:proofErr w:type="spellEnd"/>
      <w:r w:rsidRPr="00A91431">
        <w:rPr>
          <w:b/>
          <w:bCs/>
        </w:rPr>
        <w:t xml:space="preserve"> testing.</w:t>
      </w: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49BBF909" w14:textId="5AAD42D4" w:rsidR="00815E77" w:rsidRDefault="00FD54C2" w:rsidP="00FD54C2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FD54C2">
        <w:rPr>
          <w:rFonts w:eastAsia="SimSun"/>
          <w:szCs w:val="22"/>
          <w:lang w:eastAsia="zh-CN"/>
        </w:rPr>
        <w:t>RP-240856, “New SID: Study on NR FR2 OTA (Over the Air) testing enhancement Phase 3,” Qualcomm Incorporated</w:t>
      </w:r>
    </w:p>
    <w:p w14:paraId="51DC1599" w14:textId="797A9743" w:rsidR="000B4BBD" w:rsidRDefault="000B4BBD" w:rsidP="00FD54C2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>3GPP TS 38.101-2</w:t>
      </w:r>
    </w:p>
    <w:p w14:paraId="0A0C387C" w14:textId="50B6C224" w:rsidR="00A712D3" w:rsidRPr="00A712D3" w:rsidRDefault="00A712D3" w:rsidP="00A712D3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>3GPP TR 38.871</w:t>
      </w:r>
    </w:p>
    <w:p w14:paraId="75333383" w14:textId="77777777" w:rsidR="00835170" w:rsidRPr="00693E10" w:rsidRDefault="00835170" w:rsidP="006F5CCC">
      <w:pPr>
        <w:pStyle w:val="List"/>
        <w:ind w:left="0" w:firstLine="0"/>
        <w:rPr>
          <w:rFonts w:eastAsia="SimSun"/>
          <w:szCs w:val="22"/>
          <w:lang w:eastAsia="zh-CN"/>
        </w:rPr>
      </w:pPr>
    </w:p>
    <w:sectPr w:rsidR="00835170" w:rsidRPr="00693E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2D194" w14:textId="77777777" w:rsidR="00F259E6" w:rsidRDefault="00F259E6" w:rsidP="00E63E86">
      <w:pPr>
        <w:spacing w:after="0"/>
      </w:pPr>
      <w:r>
        <w:separator/>
      </w:r>
    </w:p>
  </w:endnote>
  <w:endnote w:type="continuationSeparator" w:id="0">
    <w:p w14:paraId="11621AD9" w14:textId="77777777" w:rsidR="00F259E6" w:rsidRDefault="00F259E6" w:rsidP="00E63E86">
      <w:pPr>
        <w:spacing w:after="0"/>
      </w:pPr>
      <w:r>
        <w:continuationSeparator/>
      </w:r>
    </w:p>
  </w:endnote>
  <w:endnote w:type="continuationNotice" w:id="1">
    <w:p w14:paraId="2D3BE5C6" w14:textId="77777777" w:rsidR="00F259E6" w:rsidRDefault="00F259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E60F2" w14:textId="77777777" w:rsidR="00F259E6" w:rsidRDefault="00F259E6" w:rsidP="00E63E86">
      <w:pPr>
        <w:spacing w:after="0"/>
      </w:pPr>
      <w:r>
        <w:separator/>
      </w:r>
    </w:p>
  </w:footnote>
  <w:footnote w:type="continuationSeparator" w:id="0">
    <w:p w14:paraId="41C400E9" w14:textId="77777777" w:rsidR="00F259E6" w:rsidRDefault="00F259E6" w:rsidP="00E63E86">
      <w:pPr>
        <w:spacing w:after="0"/>
      </w:pPr>
      <w:r>
        <w:continuationSeparator/>
      </w:r>
    </w:p>
  </w:footnote>
  <w:footnote w:type="continuationNotice" w:id="1">
    <w:p w14:paraId="67A9AF69" w14:textId="77777777" w:rsidR="00F259E6" w:rsidRDefault="00F259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9"/>
  </w:num>
  <w:num w:numId="2" w16cid:durableId="1185443439">
    <w:abstractNumId w:val="6"/>
  </w:num>
  <w:num w:numId="3" w16cid:durableId="853299999">
    <w:abstractNumId w:val="1"/>
  </w:num>
  <w:num w:numId="4" w16cid:durableId="847671254">
    <w:abstractNumId w:val="2"/>
  </w:num>
  <w:num w:numId="5" w16cid:durableId="684017752">
    <w:abstractNumId w:val="4"/>
  </w:num>
  <w:num w:numId="6" w16cid:durableId="1241670350">
    <w:abstractNumId w:val="7"/>
  </w:num>
  <w:num w:numId="7" w16cid:durableId="816150584">
    <w:abstractNumId w:val="8"/>
  </w:num>
  <w:num w:numId="8" w16cid:durableId="1978759785">
    <w:abstractNumId w:val="11"/>
  </w:num>
  <w:num w:numId="9" w16cid:durableId="1264194398">
    <w:abstractNumId w:val="0"/>
  </w:num>
  <w:num w:numId="10" w16cid:durableId="360668585">
    <w:abstractNumId w:val="10"/>
  </w:num>
  <w:num w:numId="11" w16cid:durableId="1197541187">
    <w:abstractNumId w:val="3"/>
  </w:num>
  <w:num w:numId="12" w16cid:durableId="134877403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12DA"/>
    <w:rsid w:val="00001CE8"/>
    <w:rsid w:val="000029F6"/>
    <w:rsid w:val="00004E3C"/>
    <w:rsid w:val="00005611"/>
    <w:rsid w:val="0000566D"/>
    <w:rsid w:val="00006A58"/>
    <w:rsid w:val="0000703E"/>
    <w:rsid w:val="00010B20"/>
    <w:rsid w:val="00011D01"/>
    <w:rsid w:val="00011E73"/>
    <w:rsid w:val="000125FA"/>
    <w:rsid w:val="00012975"/>
    <w:rsid w:val="000136C1"/>
    <w:rsid w:val="00014207"/>
    <w:rsid w:val="00015906"/>
    <w:rsid w:val="00015C02"/>
    <w:rsid w:val="00016436"/>
    <w:rsid w:val="000172EC"/>
    <w:rsid w:val="000203F1"/>
    <w:rsid w:val="00020A14"/>
    <w:rsid w:val="00021677"/>
    <w:rsid w:val="00021A72"/>
    <w:rsid w:val="00021BD3"/>
    <w:rsid w:val="00021FCF"/>
    <w:rsid w:val="00022400"/>
    <w:rsid w:val="000227F2"/>
    <w:rsid w:val="00023D1D"/>
    <w:rsid w:val="00024122"/>
    <w:rsid w:val="00025006"/>
    <w:rsid w:val="00025A8B"/>
    <w:rsid w:val="00025B6B"/>
    <w:rsid w:val="00026B21"/>
    <w:rsid w:val="00026BA8"/>
    <w:rsid w:val="00026C27"/>
    <w:rsid w:val="00026CCC"/>
    <w:rsid w:val="00026E46"/>
    <w:rsid w:val="000306A4"/>
    <w:rsid w:val="00030CDD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6B51"/>
    <w:rsid w:val="00037BA1"/>
    <w:rsid w:val="000404AA"/>
    <w:rsid w:val="0004083D"/>
    <w:rsid w:val="00040A18"/>
    <w:rsid w:val="00040E10"/>
    <w:rsid w:val="00040F1F"/>
    <w:rsid w:val="00041D08"/>
    <w:rsid w:val="00042B50"/>
    <w:rsid w:val="00042D7E"/>
    <w:rsid w:val="00043693"/>
    <w:rsid w:val="000437A6"/>
    <w:rsid w:val="00043FE0"/>
    <w:rsid w:val="00044C41"/>
    <w:rsid w:val="00045618"/>
    <w:rsid w:val="00045C1E"/>
    <w:rsid w:val="00046E66"/>
    <w:rsid w:val="00047804"/>
    <w:rsid w:val="00047C78"/>
    <w:rsid w:val="00047DEE"/>
    <w:rsid w:val="00053C56"/>
    <w:rsid w:val="000553B6"/>
    <w:rsid w:val="00055431"/>
    <w:rsid w:val="0005602D"/>
    <w:rsid w:val="0005650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5C8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97C"/>
    <w:rsid w:val="00077F34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910C3"/>
    <w:rsid w:val="00091AE4"/>
    <w:rsid w:val="00093081"/>
    <w:rsid w:val="000944FC"/>
    <w:rsid w:val="0009478D"/>
    <w:rsid w:val="000947DD"/>
    <w:rsid w:val="00096828"/>
    <w:rsid w:val="00096EEA"/>
    <w:rsid w:val="00096F82"/>
    <w:rsid w:val="000A05BE"/>
    <w:rsid w:val="000A0971"/>
    <w:rsid w:val="000A0E16"/>
    <w:rsid w:val="000A0F6F"/>
    <w:rsid w:val="000A1922"/>
    <w:rsid w:val="000A2C3D"/>
    <w:rsid w:val="000A2E6A"/>
    <w:rsid w:val="000A3AC9"/>
    <w:rsid w:val="000A3B38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BC7"/>
    <w:rsid w:val="000B24B6"/>
    <w:rsid w:val="000B2583"/>
    <w:rsid w:val="000B33C3"/>
    <w:rsid w:val="000B43AD"/>
    <w:rsid w:val="000B45EB"/>
    <w:rsid w:val="000B4BBD"/>
    <w:rsid w:val="000B5404"/>
    <w:rsid w:val="000B56FE"/>
    <w:rsid w:val="000B76B7"/>
    <w:rsid w:val="000C25B8"/>
    <w:rsid w:val="000C2E53"/>
    <w:rsid w:val="000C2F76"/>
    <w:rsid w:val="000C4E7F"/>
    <w:rsid w:val="000C4FF8"/>
    <w:rsid w:val="000C69A7"/>
    <w:rsid w:val="000C6A92"/>
    <w:rsid w:val="000C7204"/>
    <w:rsid w:val="000C7EF4"/>
    <w:rsid w:val="000D058A"/>
    <w:rsid w:val="000D2E6A"/>
    <w:rsid w:val="000D31B4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35CC"/>
    <w:rsid w:val="000E4475"/>
    <w:rsid w:val="000E486E"/>
    <w:rsid w:val="000E606E"/>
    <w:rsid w:val="000E78C1"/>
    <w:rsid w:val="000F09C7"/>
    <w:rsid w:val="000F13AA"/>
    <w:rsid w:val="000F1998"/>
    <w:rsid w:val="000F1F05"/>
    <w:rsid w:val="000F2444"/>
    <w:rsid w:val="000F26E1"/>
    <w:rsid w:val="000F30BD"/>
    <w:rsid w:val="000F3D33"/>
    <w:rsid w:val="000F698C"/>
    <w:rsid w:val="000F7F62"/>
    <w:rsid w:val="00100989"/>
    <w:rsid w:val="00100CE8"/>
    <w:rsid w:val="001015B1"/>
    <w:rsid w:val="00102DD5"/>
    <w:rsid w:val="001032B9"/>
    <w:rsid w:val="00103502"/>
    <w:rsid w:val="001038BC"/>
    <w:rsid w:val="00104DEC"/>
    <w:rsid w:val="0010500A"/>
    <w:rsid w:val="00106146"/>
    <w:rsid w:val="001067ED"/>
    <w:rsid w:val="00106C13"/>
    <w:rsid w:val="0010779C"/>
    <w:rsid w:val="00107A3E"/>
    <w:rsid w:val="00110A43"/>
    <w:rsid w:val="001119A8"/>
    <w:rsid w:val="001119D2"/>
    <w:rsid w:val="00112529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CC2"/>
    <w:rsid w:val="0016117E"/>
    <w:rsid w:val="001613F0"/>
    <w:rsid w:val="001634A2"/>
    <w:rsid w:val="00164ACB"/>
    <w:rsid w:val="00164E67"/>
    <w:rsid w:val="00165B7A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D74"/>
    <w:rsid w:val="0019023F"/>
    <w:rsid w:val="00192052"/>
    <w:rsid w:val="00192FCC"/>
    <w:rsid w:val="001933BA"/>
    <w:rsid w:val="00193834"/>
    <w:rsid w:val="001946E6"/>
    <w:rsid w:val="001953BD"/>
    <w:rsid w:val="001953F5"/>
    <w:rsid w:val="0019661D"/>
    <w:rsid w:val="00197552"/>
    <w:rsid w:val="001975A7"/>
    <w:rsid w:val="00197D2B"/>
    <w:rsid w:val="001A04A1"/>
    <w:rsid w:val="001A1D57"/>
    <w:rsid w:val="001A1D8B"/>
    <w:rsid w:val="001A2AEF"/>
    <w:rsid w:val="001A2FE0"/>
    <w:rsid w:val="001A49AE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D07E0"/>
    <w:rsid w:val="001D0F96"/>
    <w:rsid w:val="001D1390"/>
    <w:rsid w:val="001D19EE"/>
    <w:rsid w:val="001D1A4B"/>
    <w:rsid w:val="001D1BC1"/>
    <w:rsid w:val="001D5188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766B"/>
    <w:rsid w:val="001E76D7"/>
    <w:rsid w:val="001F0013"/>
    <w:rsid w:val="001F08F6"/>
    <w:rsid w:val="001F12D4"/>
    <w:rsid w:val="001F30C5"/>
    <w:rsid w:val="001F4417"/>
    <w:rsid w:val="001F4F92"/>
    <w:rsid w:val="001F5189"/>
    <w:rsid w:val="001F5358"/>
    <w:rsid w:val="001F59B9"/>
    <w:rsid w:val="001F5BB9"/>
    <w:rsid w:val="001F6208"/>
    <w:rsid w:val="001F7256"/>
    <w:rsid w:val="001F7DB0"/>
    <w:rsid w:val="00200D9C"/>
    <w:rsid w:val="00200E95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E32"/>
    <w:rsid w:val="0022302A"/>
    <w:rsid w:val="002230BB"/>
    <w:rsid w:val="00223F3A"/>
    <w:rsid w:val="002255E3"/>
    <w:rsid w:val="00225778"/>
    <w:rsid w:val="002257CD"/>
    <w:rsid w:val="00225B1E"/>
    <w:rsid w:val="00225F87"/>
    <w:rsid w:val="002264AE"/>
    <w:rsid w:val="002264E6"/>
    <w:rsid w:val="002306E8"/>
    <w:rsid w:val="002319E2"/>
    <w:rsid w:val="002332CA"/>
    <w:rsid w:val="00233DB4"/>
    <w:rsid w:val="00234D7A"/>
    <w:rsid w:val="00234EEE"/>
    <w:rsid w:val="0023616C"/>
    <w:rsid w:val="00236A39"/>
    <w:rsid w:val="00240CFB"/>
    <w:rsid w:val="00242615"/>
    <w:rsid w:val="002432C1"/>
    <w:rsid w:val="002433EE"/>
    <w:rsid w:val="002434FA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5001C"/>
    <w:rsid w:val="00250A1B"/>
    <w:rsid w:val="00250E7E"/>
    <w:rsid w:val="00252F03"/>
    <w:rsid w:val="0025360D"/>
    <w:rsid w:val="00253F83"/>
    <w:rsid w:val="00253FC5"/>
    <w:rsid w:val="002543F2"/>
    <w:rsid w:val="00254475"/>
    <w:rsid w:val="00254EFE"/>
    <w:rsid w:val="002570CE"/>
    <w:rsid w:val="00257C14"/>
    <w:rsid w:val="00257CF1"/>
    <w:rsid w:val="0026311A"/>
    <w:rsid w:val="00263A96"/>
    <w:rsid w:val="00263F6E"/>
    <w:rsid w:val="002645E9"/>
    <w:rsid w:val="00265ED6"/>
    <w:rsid w:val="0026677C"/>
    <w:rsid w:val="002672B7"/>
    <w:rsid w:val="002678C8"/>
    <w:rsid w:val="00270547"/>
    <w:rsid w:val="002707AB"/>
    <w:rsid w:val="00270DF0"/>
    <w:rsid w:val="002720E9"/>
    <w:rsid w:val="00274605"/>
    <w:rsid w:val="00274853"/>
    <w:rsid w:val="00275A6C"/>
    <w:rsid w:val="00276AFE"/>
    <w:rsid w:val="002770BE"/>
    <w:rsid w:val="00277A19"/>
    <w:rsid w:val="0028025D"/>
    <w:rsid w:val="00280366"/>
    <w:rsid w:val="002809F1"/>
    <w:rsid w:val="002819F9"/>
    <w:rsid w:val="00281CFC"/>
    <w:rsid w:val="002822DB"/>
    <w:rsid w:val="00282753"/>
    <w:rsid w:val="0028391A"/>
    <w:rsid w:val="00283A8C"/>
    <w:rsid w:val="0028447F"/>
    <w:rsid w:val="0028529A"/>
    <w:rsid w:val="0028551E"/>
    <w:rsid w:val="00285E0F"/>
    <w:rsid w:val="00286669"/>
    <w:rsid w:val="002867B9"/>
    <w:rsid w:val="002870D0"/>
    <w:rsid w:val="00287898"/>
    <w:rsid w:val="00291776"/>
    <w:rsid w:val="00291837"/>
    <w:rsid w:val="00291C9B"/>
    <w:rsid w:val="00292738"/>
    <w:rsid w:val="002954B1"/>
    <w:rsid w:val="00295960"/>
    <w:rsid w:val="002966E2"/>
    <w:rsid w:val="00296BB8"/>
    <w:rsid w:val="002A06D9"/>
    <w:rsid w:val="002A06EA"/>
    <w:rsid w:val="002A09F0"/>
    <w:rsid w:val="002A29F3"/>
    <w:rsid w:val="002A2A72"/>
    <w:rsid w:val="002A36B8"/>
    <w:rsid w:val="002A3723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CA7"/>
    <w:rsid w:val="002B4334"/>
    <w:rsid w:val="002B4B00"/>
    <w:rsid w:val="002B4B89"/>
    <w:rsid w:val="002B4C1D"/>
    <w:rsid w:val="002B50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75D7"/>
    <w:rsid w:val="002C7A06"/>
    <w:rsid w:val="002C7A18"/>
    <w:rsid w:val="002D0831"/>
    <w:rsid w:val="002D1245"/>
    <w:rsid w:val="002D2148"/>
    <w:rsid w:val="002D28FC"/>
    <w:rsid w:val="002D33D1"/>
    <w:rsid w:val="002D3E91"/>
    <w:rsid w:val="002D426F"/>
    <w:rsid w:val="002D470C"/>
    <w:rsid w:val="002D5A65"/>
    <w:rsid w:val="002D6DC6"/>
    <w:rsid w:val="002D6E35"/>
    <w:rsid w:val="002D7EE0"/>
    <w:rsid w:val="002E0B39"/>
    <w:rsid w:val="002E0BB7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F0CA0"/>
    <w:rsid w:val="002F11D2"/>
    <w:rsid w:val="002F1F82"/>
    <w:rsid w:val="002F4481"/>
    <w:rsid w:val="002F64E9"/>
    <w:rsid w:val="002F6BBB"/>
    <w:rsid w:val="002F6DBE"/>
    <w:rsid w:val="00301363"/>
    <w:rsid w:val="00301E72"/>
    <w:rsid w:val="00305506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2ACA"/>
    <w:rsid w:val="00322ADA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2F6E"/>
    <w:rsid w:val="0033318B"/>
    <w:rsid w:val="003343F3"/>
    <w:rsid w:val="00334E2C"/>
    <w:rsid w:val="003354D1"/>
    <w:rsid w:val="003354F5"/>
    <w:rsid w:val="003372FA"/>
    <w:rsid w:val="00337C3D"/>
    <w:rsid w:val="003411BA"/>
    <w:rsid w:val="00341D47"/>
    <w:rsid w:val="00343CB4"/>
    <w:rsid w:val="003450C2"/>
    <w:rsid w:val="00345405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10AE"/>
    <w:rsid w:val="00371F06"/>
    <w:rsid w:val="00372744"/>
    <w:rsid w:val="003732C2"/>
    <w:rsid w:val="00373408"/>
    <w:rsid w:val="0037542F"/>
    <w:rsid w:val="0037623B"/>
    <w:rsid w:val="0037646C"/>
    <w:rsid w:val="0037701C"/>
    <w:rsid w:val="00380B37"/>
    <w:rsid w:val="00381290"/>
    <w:rsid w:val="00381D71"/>
    <w:rsid w:val="00382561"/>
    <w:rsid w:val="00383721"/>
    <w:rsid w:val="00384001"/>
    <w:rsid w:val="00384EAA"/>
    <w:rsid w:val="003858F7"/>
    <w:rsid w:val="00385D9B"/>
    <w:rsid w:val="00387727"/>
    <w:rsid w:val="0039003A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701"/>
    <w:rsid w:val="003A3D63"/>
    <w:rsid w:val="003A40E5"/>
    <w:rsid w:val="003A634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639C"/>
    <w:rsid w:val="003B67A0"/>
    <w:rsid w:val="003B6910"/>
    <w:rsid w:val="003B78D1"/>
    <w:rsid w:val="003C23A5"/>
    <w:rsid w:val="003C2AFC"/>
    <w:rsid w:val="003C34D1"/>
    <w:rsid w:val="003C3732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24E0"/>
    <w:rsid w:val="003D2FE3"/>
    <w:rsid w:val="003D3154"/>
    <w:rsid w:val="003D3771"/>
    <w:rsid w:val="003D3E13"/>
    <w:rsid w:val="003D4037"/>
    <w:rsid w:val="003D56E6"/>
    <w:rsid w:val="003D5DE6"/>
    <w:rsid w:val="003E05F6"/>
    <w:rsid w:val="003E1401"/>
    <w:rsid w:val="003E21AD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AA4"/>
    <w:rsid w:val="003F7116"/>
    <w:rsid w:val="004001F6"/>
    <w:rsid w:val="00403304"/>
    <w:rsid w:val="004034EB"/>
    <w:rsid w:val="00404E74"/>
    <w:rsid w:val="0040543B"/>
    <w:rsid w:val="004061CC"/>
    <w:rsid w:val="00406341"/>
    <w:rsid w:val="00406591"/>
    <w:rsid w:val="0040767A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AC3"/>
    <w:rsid w:val="00426B8B"/>
    <w:rsid w:val="00426CB2"/>
    <w:rsid w:val="00427DEE"/>
    <w:rsid w:val="00427FB8"/>
    <w:rsid w:val="0043202B"/>
    <w:rsid w:val="00432578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8E0"/>
    <w:rsid w:val="004506D3"/>
    <w:rsid w:val="00450FC4"/>
    <w:rsid w:val="00452055"/>
    <w:rsid w:val="0045263C"/>
    <w:rsid w:val="0045303E"/>
    <w:rsid w:val="00455CE5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A65"/>
    <w:rsid w:val="00465C37"/>
    <w:rsid w:val="004666DB"/>
    <w:rsid w:val="00470982"/>
    <w:rsid w:val="00470B02"/>
    <w:rsid w:val="00470E09"/>
    <w:rsid w:val="004715D8"/>
    <w:rsid w:val="00472147"/>
    <w:rsid w:val="0047216A"/>
    <w:rsid w:val="00473D63"/>
    <w:rsid w:val="00473F7E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444E"/>
    <w:rsid w:val="00486B03"/>
    <w:rsid w:val="004904B1"/>
    <w:rsid w:val="00490FFD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42C9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B0E3E"/>
    <w:rsid w:val="004B103B"/>
    <w:rsid w:val="004B1C91"/>
    <w:rsid w:val="004B1D51"/>
    <w:rsid w:val="004B1F95"/>
    <w:rsid w:val="004B33C1"/>
    <w:rsid w:val="004B35B8"/>
    <w:rsid w:val="004B4113"/>
    <w:rsid w:val="004B41D3"/>
    <w:rsid w:val="004B4D61"/>
    <w:rsid w:val="004B5468"/>
    <w:rsid w:val="004B5887"/>
    <w:rsid w:val="004B7D9D"/>
    <w:rsid w:val="004C0681"/>
    <w:rsid w:val="004C0DD8"/>
    <w:rsid w:val="004C1000"/>
    <w:rsid w:val="004C1E90"/>
    <w:rsid w:val="004C248E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A44"/>
    <w:rsid w:val="004C767F"/>
    <w:rsid w:val="004C7D0E"/>
    <w:rsid w:val="004D12F6"/>
    <w:rsid w:val="004D13BB"/>
    <w:rsid w:val="004D207D"/>
    <w:rsid w:val="004D34FA"/>
    <w:rsid w:val="004D447C"/>
    <w:rsid w:val="004D44C8"/>
    <w:rsid w:val="004D458F"/>
    <w:rsid w:val="004D5139"/>
    <w:rsid w:val="004D5956"/>
    <w:rsid w:val="004D5B65"/>
    <w:rsid w:val="004D5CDD"/>
    <w:rsid w:val="004D5FED"/>
    <w:rsid w:val="004D6F63"/>
    <w:rsid w:val="004E051B"/>
    <w:rsid w:val="004E0C23"/>
    <w:rsid w:val="004E15F3"/>
    <w:rsid w:val="004E1E64"/>
    <w:rsid w:val="004E24BC"/>
    <w:rsid w:val="004E26AD"/>
    <w:rsid w:val="004E282E"/>
    <w:rsid w:val="004E32B2"/>
    <w:rsid w:val="004E3C1D"/>
    <w:rsid w:val="004E5E36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E0D"/>
    <w:rsid w:val="004F4019"/>
    <w:rsid w:val="004F42E5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3230"/>
    <w:rsid w:val="0050341B"/>
    <w:rsid w:val="0050394F"/>
    <w:rsid w:val="00503EF3"/>
    <w:rsid w:val="00504232"/>
    <w:rsid w:val="0050436C"/>
    <w:rsid w:val="005045E8"/>
    <w:rsid w:val="00505ADE"/>
    <w:rsid w:val="00506379"/>
    <w:rsid w:val="00506AB6"/>
    <w:rsid w:val="00507B8E"/>
    <w:rsid w:val="005105B8"/>
    <w:rsid w:val="00510BB1"/>
    <w:rsid w:val="005112CF"/>
    <w:rsid w:val="00512627"/>
    <w:rsid w:val="00515981"/>
    <w:rsid w:val="005167E6"/>
    <w:rsid w:val="00516C52"/>
    <w:rsid w:val="005201C9"/>
    <w:rsid w:val="00520731"/>
    <w:rsid w:val="00520A79"/>
    <w:rsid w:val="00521962"/>
    <w:rsid w:val="00521E15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2232"/>
    <w:rsid w:val="00532E1B"/>
    <w:rsid w:val="0053322B"/>
    <w:rsid w:val="0053383D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3417"/>
    <w:rsid w:val="005638E2"/>
    <w:rsid w:val="00563F00"/>
    <w:rsid w:val="00565B5F"/>
    <w:rsid w:val="005662D1"/>
    <w:rsid w:val="00566772"/>
    <w:rsid w:val="00566CC3"/>
    <w:rsid w:val="00566E15"/>
    <w:rsid w:val="0056776D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59BC"/>
    <w:rsid w:val="00585DF1"/>
    <w:rsid w:val="0058602C"/>
    <w:rsid w:val="005863D9"/>
    <w:rsid w:val="0058661F"/>
    <w:rsid w:val="005869DB"/>
    <w:rsid w:val="00586BF2"/>
    <w:rsid w:val="00587AFC"/>
    <w:rsid w:val="00590DC2"/>
    <w:rsid w:val="005911AA"/>
    <w:rsid w:val="005944B0"/>
    <w:rsid w:val="00594780"/>
    <w:rsid w:val="005947BF"/>
    <w:rsid w:val="00594E4D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E05"/>
    <w:rsid w:val="005B270A"/>
    <w:rsid w:val="005B3C95"/>
    <w:rsid w:val="005B4332"/>
    <w:rsid w:val="005B434D"/>
    <w:rsid w:val="005B50A0"/>
    <w:rsid w:val="005B57A4"/>
    <w:rsid w:val="005B63C1"/>
    <w:rsid w:val="005B75D9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BCA"/>
    <w:rsid w:val="005C5EF4"/>
    <w:rsid w:val="005C6911"/>
    <w:rsid w:val="005C7111"/>
    <w:rsid w:val="005C713C"/>
    <w:rsid w:val="005C79EE"/>
    <w:rsid w:val="005C7ADD"/>
    <w:rsid w:val="005D0BD6"/>
    <w:rsid w:val="005D2AD6"/>
    <w:rsid w:val="005D4D7C"/>
    <w:rsid w:val="005D6352"/>
    <w:rsid w:val="005D664D"/>
    <w:rsid w:val="005D7EC4"/>
    <w:rsid w:val="005E1082"/>
    <w:rsid w:val="005E4508"/>
    <w:rsid w:val="005E4646"/>
    <w:rsid w:val="005E475B"/>
    <w:rsid w:val="005E5E14"/>
    <w:rsid w:val="005E6024"/>
    <w:rsid w:val="005E6612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78D6"/>
    <w:rsid w:val="00617F07"/>
    <w:rsid w:val="006200B3"/>
    <w:rsid w:val="0062056F"/>
    <w:rsid w:val="006210E7"/>
    <w:rsid w:val="006219EA"/>
    <w:rsid w:val="0062229B"/>
    <w:rsid w:val="006231DF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24A"/>
    <w:rsid w:val="00647D0F"/>
    <w:rsid w:val="0065006D"/>
    <w:rsid w:val="00651B66"/>
    <w:rsid w:val="006520E4"/>
    <w:rsid w:val="00654937"/>
    <w:rsid w:val="006550F2"/>
    <w:rsid w:val="0065551F"/>
    <w:rsid w:val="00655AE7"/>
    <w:rsid w:val="006561CB"/>
    <w:rsid w:val="0065698A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17E2"/>
    <w:rsid w:val="00671962"/>
    <w:rsid w:val="00672B99"/>
    <w:rsid w:val="006733A9"/>
    <w:rsid w:val="006737AE"/>
    <w:rsid w:val="0067420B"/>
    <w:rsid w:val="00674947"/>
    <w:rsid w:val="006751C1"/>
    <w:rsid w:val="00675ECD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F89"/>
    <w:rsid w:val="006845F4"/>
    <w:rsid w:val="00684DE3"/>
    <w:rsid w:val="006852C3"/>
    <w:rsid w:val="00686626"/>
    <w:rsid w:val="006868B6"/>
    <w:rsid w:val="00691859"/>
    <w:rsid w:val="00691C74"/>
    <w:rsid w:val="006926CD"/>
    <w:rsid w:val="00692BAC"/>
    <w:rsid w:val="00692FE3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29E9"/>
    <w:rsid w:val="006B2AEA"/>
    <w:rsid w:val="006B2D49"/>
    <w:rsid w:val="006B32EF"/>
    <w:rsid w:val="006B3691"/>
    <w:rsid w:val="006B3BEF"/>
    <w:rsid w:val="006B446E"/>
    <w:rsid w:val="006B4D5A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C1F07"/>
    <w:rsid w:val="006C254B"/>
    <w:rsid w:val="006C2AC3"/>
    <w:rsid w:val="006C2BBF"/>
    <w:rsid w:val="006C354F"/>
    <w:rsid w:val="006C45A8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801"/>
    <w:rsid w:val="006E5CEE"/>
    <w:rsid w:val="006E61D4"/>
    <w:rsid w:val="006E66C0"/>
    <w:rsid w:val="006E7037"/>
    <w:rsid w:val="006E75CF"/>
    <w:rsid w:val="006E76DC"/>
    <w:rsid w:val="006E7949"/>
    <w:rsid w:val="006F1A2A"/>
    <w:rsid w:val="006F234B"/>
    <w:rsid w:val="006F24A5"/>
    <w:rsid w:val="006F3080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641F"/>
    <w:rsid w:val="00716CCE"/>
    <w:rsid w:val="007217E7"/>
    <w:rsid w:val="00721B9A"/>
    <w:rsid w:val="00723D10"/>
    <w:rsid w:val="00724ACF"/>
    <w:rsid w:val="00724C2A"/>
    <w:rsid w:val="007259F2"/>
    <w:rsid w:val="007268F3"/>
    <w:rsid w:val="007275DF"/>
    <w:rsid w:val="00730622"/>
    <w:rsid w:val="00730F17"/>
    <w:rsid w:val="00730FF6"/>
    <w:rsid w:val="0073127E"/>
    <w:rsid w:val="00731393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61D3"/>
    <w:rsid w:val="00736547"/>
    <w:rsid w:val="00740333"/>
    <w:rsid w:val="007406CA"/>
    <w:rsid w:val="00740CC5"/>
    <w:rsid w:val="00740F20"/>
    <w:rsid w:val="00741928"/>
    <w:rsid w:val="00741D45"/>
    <w:rsid w:val="00741D83"/>
    <w:rsid w:val="0074255F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60B9"/>
    <w:rsid w:val="00766592"/>
    <w:rsid w:val="0076720D"/>
    <w:rsid w:val="00767DDA"/>
    <w:rsid w:val="007706EE"/>
    <w:rsid w:val="00770C6D"/>
    <w:rsid w:val="007712CF"/>
    <w:rsid w:val="007717F4"/>
    <w:rsid w:val="0077297F"/>
    <w:rsid w:val="00772CDE"/>
    <w:rsid w:val="00772E8C"/>
    <w:rsid w:val="00773C42"/>
    <w:rsid w:val="007752CD"/>
    <w:rsid w:val="007762DD"/>
    <w:rsid w:val="007778F7"/>
    <w:rsid w:val="007805DE"/>
    <w:rsid w:val="00780724"/>
    <w:rsid w:val="00780C4B"/>
    <w:rsid w:val="00782746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2361"/>
    <w:rsid w:val="007A32E7"/>
    <w:rsid w:val="007A334D"/>
    <w:rsid w:val="007A3EC4"/>
    <w:rsid w:val="007A4091"/>
    <w:rsid w:val="007A47F4"/>
    <w:rsid w:val="007A4968"/>
    <w:rsid w:val="007A524D"/>
    <w:rsid w:val="007A5496"/>
    <w:rsid w:val="007A5B96"/>
    <w:rsid w:val="007A5FC9"/>
    <w:rsid w:val="007A68F2"/>
    <w:rsid w:val="007A7497"/>
    <w:rsid w:val="007A75E5"/>
    <w:rsid w:val="007B2205"/>
    <w:rsid w:val="007B3924"/>
    <w:rsid w:val="007B3FED"/>
    <w:rsid w:val="007B4782"/>
    <w:rsid w:val="007B49BD"/>
    <w:rsid w:val="007B577C"/>
    <w:rsid w:val="007B57F9"/>
    <w:rsid w:val="007B6DAF"/>
    <w:rsid w:val="007B773B"/>
    <w:rsid w:val="007B7779"/>
    <w:rsid w:val="007B7791"/>
    <w:rsid w:val="007B7E88"/>
    <w:rsid w:val="007C056F"/>
    <w:rsid w:val="007C0FE1"/>
    <w:rsid w:val="007C1C09"/>
    <w:rsid w:val="007C247A"/>
    <w:rsid w:val="007C29B9"/>
    <w:rsid w:val="007C2A88"/>
    <w:rsid w:val="007C2C70"/>
    <w:rsid w:val="007C2D1D"/>
    <w:rsid w:val="007C3370"/>
    <w:rsid w:val="007C3622"/>
    <w:rsid w:val="007C3BCE"/>
    <w:rsid w:val="007C6A0B"/>
    <w:rsid w:val="007C7905"/>
    <w:rsid w:val="007D1677"/>
    <w:rsid w:val="007D1810"/>
    <w:rsid w:val="007D2A0C"/>
    <w:rsid w:val="007D2AC6"/>
    <w:rsid w:val="007E07DD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693"/>
    <w:rsid w:val="007F1055"/>
    <w:rsid w:val="007F12AF"/>
    <w:rsid w:val="007F1C7F"/>
    <w:rsid w:val="007F1C85"/>
    <w:rsid w:val="007F1DC4"/>
    <w:rsid w:val="007F303B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2030"/>
    <w:rsid w:val="0080376D"/>
    <w:rsid w:val="00803949"/>
    <w:rsid w:val="00803951"/>
    <w:rsid w:val="00803AA0"/>
    <w:rsid w:val="008068E9"/>
    <w:rsid w:val="008120A6"/>
    <w:rsid w:val="0081234B"/>
    <w:rsid w:val="008124DB"/>
    <w:rsid w:val="00813811"/>
    <w:rsid w:val="008138BB"/>
    <w:rsid w:val="00815E77"/>
    <w:rsid w:val="008160BD"/>
    <w:rsid w:val="00816AA9"/>
    <w:rsid w:val="008171BF"/>
    <w:rsid w:val="00817442"/>
    <w:rsid w:val="008209E2"/>
    <w:rsid w:val="00820A5C"/>
    <w:rsid w:val="00822061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E6E"/>
    <w:rsid w:val="00843F6A"/>
    <w:rsid w:val="008458D4"/>
    <w:rsid w:val="0084703F"/>
    <w:rsid w:val="00851342"/>
    <w:rsid w:val="0085177B"/>
    <w:rsid w:val="008518A3"/>
    <w:rsid w:val="00851F94"/>
    <w:rsid w:val="00853171"/>
    <w:rsid w:val="00854E77"/>
    <w:rsid w:val="00855528"/>
    <w:rsid w:val="00855A75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F66"/>
    <w:rsid w:val="008651E8"/>
    <w:rsid w:val="00865734"/>
    <w:rsid w:val="00866A6C"/>
    <w:rsid w:val="00867960"/>
    <w:rsid w:val="00867D29"/>
    <w:rsid w:val="008707FA"/>
    <w:rsid w:val="00870DFC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521E"/>
    <w:rsid w:val="00895266"/>
    <w:rsid w:val="00895376"/>
    <w:rsid w:val="00895548"/>
    <w:rsid w:val="00895665"/>
    <w:rsid w:val="00895700"/>
    <w:rsid w:val="0089703A"/>
    <w:rsid w:val="00897819"/>
    <w:rsid w:val="008A06F5"/>
    <w:rsid w:val="008A153D"/>
    <w:rsid w:val="008A157C"/>
    <w:rsid w:val="008A1F0A"/>
    <w:rsid w:val="008A42AF"/>
    <w:rsid w:val="008A479F"/>
    <w:rsid w:val="008A4E33"/>
    <w:rsid w:val="008A5DB8"/>
    <w:rsid w:val="008A6202"/>
    <w:rsid w:val="008A687E"/>
    <w:rsid w:val="008A7251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C0B4A"/>
    <w:rsid w:val="008C1817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42C9"/>
    <w:rsid w:val="008D42E7"/>
    <w:rsid w:val="008D4546"/>
    <w:rsid w:val="008D4E8D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23D5"/>
    <w:rsid w:val="008E2785"/>
    <w:rsid w:val="008E311F"/>
    <w:rsid w:val="008E3BF8"/>
    <w:rsid w:val="008E43C1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FF0"/>
    <w:rsid w:val="008F4042"/>
    <w:rsid w:val="008F413C"/>
    <w:rsid w:val="008F47AE"/>
    <w:rsid w:val="008F4D12"/>
    <w:rsid w:val="008F5B8C"/>
    <w:rsid w:val="008F7673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B2C"/>
    <w:rsid w:val="00907EBD"/>
    <w:rsid w:val="009100A2"/>
    <w:rsid w:val="00910FA9"/>
    <w:rsid w:val="00911113"/>
    <w:rsid w:val="00911581"/>
    <w:rsid w:val="00912957"/>
    <w:rsid w:val="00912E31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FA3"/>
    <w:rsid w:val="0092546E"/>
    <w:rsid w:val="00925788"/>
    <w:rsid w:val="009260F8"/>
    <w:rsid w:val="0092635A"/>
    <w:rsid w:val="00927494"/>
    <w:rsid w:val="009275D2"/>
    <w:rsid w:val="009305A1"/>
    <w:rsid w:val="009307B1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ECA"/>
    <w:rsid w:val="0098226D"/>
    <w:rsid w:val="00983E29"/>
    <w:rsid w:val="0098520E"/>
    <w:rsid w:val="00985AA0"/>
    <w:rsid w:val="0098672D"/>
    <w:rsid w:val="00986ED9"/>
    <w:rsid w:val="00986FBA"/>
    <w:rsid w:val="00987113"/>
    <w:rsid w:val="009874EC"/>
    <w:rsid w:val="00987734"/>
    <w:rsid w:val="00987857"/>
    <w:rsid w:val="0099110D"/>
    <w:rsid w:val="0099360C"/>
    <w:rsid w:val="00993F23"/>
    <w:rsid w:val="00993FB4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D97"/>
    <w:rsid w:val="009A0FFC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1411"/>
    <w:rsid w:val="009B27C1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37D2"/>
    <w:rsid w:val="009D4010"/>
    <w:rsid w:val="009D418C"/>
    <w:rsid w:val="009D4CA0"/>
    <w:rsid w:val="009D4E2C"/>
    <w:rsid w:val="009D57E2"/>
    <w:rsid w:val="009D64C6"/>
    <w:rsid w:val="009D7151"/>
    <w:rsid w:val="009E02DD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AA3"/>
    <w:rsid w:val="009E5B7E"/>
    <w:rsid w:val="009E614A"/>
    <w:rsid w:val="009E6C4C"/>
    <w:rsid w:val="009E77D7"/>
    <w:rsid w:val="009E7DB7"/>
    <w:rsid w:val="009F0703"/>
    <w:rsid w:val="009F2205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1E0F"/>
    <w:rsid w:val="00A02668"/>
    <w:rsid w:val="00A031A1"/>
    <w:rsid w:val="00A03B59"/>
    <w:rsid w:val="00A03E95"/>
    <w:rsid w:val="00A04162"/>
    <w:rsid w:val="00A04C1D"/>
    <w:rsid w:val="00A055CA"/>
    <w:rsid w:val="00A05DCB"/>
    <w:rsid w:val="00A0666C"/>
    <w:rsid w:val="00A07AAE"/>
    <w:rsid w:val="00A10807"/>
    <w:rsid w:val="00A1104A"/>
    <w:rsid w:val="00A12A68"/>
    <w:rsid w:val="00A12B99"/>
    <w:rsid w:val="00A13A97"/>
    <w:rsid w:val="00A1487D"/>
    <w:rsid w:val="00A14D90"/>
    <w:rsid w:val="00A14DD5"/>
    <w:rsid w:val="00A16968"/>
    <w:rsid w:val="00A17D16"/>
    <w:rsid w:val="00A20533"/>
    <w:rsid w:val="00A2172C"/>
    <w:rsid w:val="00A21F03"/>
    <w:rsid w:val="00A2257B"/>
    <w:rsid w:val="00A2452F"/>
    <w:rsid w:val="00A247F8"/>
    <w:rsid w:val="00A24DCE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849"/>
    <w:rsid w:val="00A35BCF"/>
    <w:rsid w:val="00A36224"/>
    <w:rsid w:val="00A36FF1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D06"/>
    <w:rsid w:val="00A4522A"/>
    <w:rsid w:val="00A4530A"/>
    <w:rsid w:val="00A46462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B40"/>
    <w:rsid w:val="00A619CA"/>
    <w:rsid w:val="00A61CB4"/>
    <w:rsid w:val="00A61E0B"/>
    <w:rsid w:val="00A6232E"/>
    <w:rsid w:val="00A66874"/>
    <w:rsid w:val="00A66D51"/>
    <w:rsid w:val="00A66DB9"/>
    <w:rsid w:val="00A70BD1"/>
    <w:rsid w:val="00A712D3"/>
    <w:rsid w:val="00A721C6"/>
    <w:rsid w:val="00A72BD3"/>
    <w:rsid w:val="00A72D00"/>
    <w:rsid w:val="00A73F8B"/>
    <w:rsid w:val="00A749BC"/>
    <w:rsid w:val="00A75327"/>
    <w:rsid w:val="00A75E55"/>
    <w:rsid w:val="00A76783"/>
    <w:rsid w:val="00A77888"/>
    <w:rsid w:val="00A77ECD"/>
    <w:rsid w:val="00A81357"/>
    <w:rsid w:val="00A823FD"/>
    <w:rsid w:val="00A82673"/>
    <w:rsid w:val="00A82B99"/>
    <w:rsid w:val="00A82E0D"/>
    <w:rsid w:val="00A83F9C"/>
    <w:rsid w:val="00A84C91"/>
    <w:rsid w:val="00A8706F"/>
    <w:rsid w:val="00A87128"/>
    <w:rsid w:val="00A874CA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4831"/>
    <w:rsid w:val="00AB5B85"/>
    <w:rsid w:val="00AB6579"/>
    <w:rsid w:val="00AB6DC3"/>
    <w:rsid w:val="00AB6EA3"/>
    <w:rsid w:val="00AC0552"/>
    <w:rsid w:val="00AC12B9"/>
    <w:rsid w:val="00AC1F0F"/>
    <w:rsid w:val="00AC2977"/>
    <w:rsid w:val="00AC3023"/>
    <w:rsid w:val="00AC3674"/>
    <w:rsid w:val="00AC3D67"/>
    <w:rsid w:val="00AC575E"/>
    <w:rsid w:val="00AC6648"/>
    <w:rsid w:val="00AC7A5D"/>
    <w:rsid w:val="00AD24CB"/>
    <w:rsid w:val="00AD3054"/>
    <w:rsid w:val="00AD3108"/>
    <w:rsid w:val="00AD32AF"/>
    <w:rsid w:val="00AD39CC"/>
    <w:rsid w:val="00AD3E4E"/>
    <w:rsid w:val="00AD54F2"/>
    <w:rsid w:val="00AD5EA4"/>
    <w:rsid w:val="00AD6A55"/>
    <w:rsid w:val="00AD6C17"/>
    <w:rsid w:val="00AD7B99"/>
    <w:rsid w:val="00AE03CB"/>
    <w:rsid w:val="00AE1C08"/>
    <w:rsid w:val="00AE2301"/>
    <w:rsid w:val="00AE315D"/>
    <w:rsid w:val="00AE3AF1"/>
    <w:rsid w:val="00AE5055"/>
    <w:rsid w:val="00AE78E5"/>
    <w:rsid w:val="00AF0229"/>
    <w:rsid w:val="00AF1091"/>
    <w:rsid w:val="00AF13D7"/>
    <w:rsid w:val="00AF1C9A"/>
    <w:rsid w:val="00AF309A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D68"/>
    <w:rsid w:val="00B02CD7"/>
    <w:rsid w:val="00B0426D"/>
    <w:rsid w:val="00B045A5"/>
    <w:rsid w:val="00B04C15"/>
    <w:rsid w:val="00B05988"/>
    <w:rsid w:val="00B06333"/>
    <w:rsid w:val="00B0653F"/>
    <w:rsid w:val="00B06A30"/>
    <w:rsid w:val="00B078BF"/>
    <w:rsid w:val="00B1121D"/>
    <w:rsid w:val="00B14CC3"/>
    <w:rsid w:val="00B14FF1"/>
    <w:rsid w:val="00B16CF1"/>
    <w:rsid w:val="00B1714B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5429"/>
    <w:rsid w:val="00B365AA"/>
    <w:rsid w:val="00B36D5D"/>
    <w:rsid w:val="00B37109"/>
    <w:rsid w:val="00B403E7"/>
    <w:rsid w:val="00B4275F"/>
    <w:rsid w:val="00B431F7"/>
    <w:rsid w:val="00B4388E"/>
    <w:rsid w:val="00B43B1D"/>
    <w:rsid w:val="00B459DB"/>
    <w:rsid w:val="00B46FCA"/>
    <w:rsid w:val="00B470E0"/>
    <w:rsid w:val="00B525A0"/>
    <w:rsid w:val="00B536F4"/>
    <w:rsid w:val="00B53DB3"/>
    <w:rsid w:val="00B54496"/>
    <w:rsid w:val="00B547B5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4816"/>
    <w:rsid w:val="00B64D39"/>
    <w:rsid w:val="00B64EE8"/>
    <w:rsid w:val="00B65430"/>
    <w:rsid w:val="00B663FB"/>
    <w:rsid w:val="00B669A0"/>
    <w:rsid w:val="00B67A24"/>
    <w:rsid w:val="00B70196"/>
    <w:rsid w:val="00B711FC"/>
    <w:rsid w:val="00B726A9"/>
    <w:rsid w:val="00B72797"/>
    <w:rsid w:val="00B72B8F"/>
    <w:rsid w:val="00B73DDF"/>
    <w:rsid w:val="00B74BAF"/>
    <w:rsid w:val="00B74DC4"/>
    <w:rsid w:val="00B752EB"/>
    <w:rsid w:val="00B76DDF"/>
    <w:rsid w:val="00B77C03"/>
    <w:rsid w:val="00B80D61"/>
    <w:rsid w:val="00B81186"/>
    <w:rsid w:val="00B824E3"/>
    <w:rsid w:val="00B82545"/>
    <w:rsid w:val="00B835C0"/>
    <w:rsid w:val="00B835F9"/>
    <w:rsid w:val="00B83D89"/>
    <w:rsid w:val="00B83EC7"/>
    <w:rsid w:val="00B844E2"/>
    <w:rsid w:val="00B8651A"/>
    <w:rsid w:val="00B871CF"/>
    <w:rsid w:val="00B874C7"/>
    <w:rsid w:val="00B9046C"/>
    <w:rsid w:val="00B90C03"/>
    <w:rsid w:val="00B91226"/>
    <w:rsid w:val="00B92071"/>
    <w:rsid w:val="00B936CF"/>
    <w:rsid w:val="00B93C11"/>
    <w:rsid w:val="00B94399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53"/>
    <w:rsid w:val="00BB2136"/>
    <w:rsid w:val="00BB28B1"/>
    <w:rsid w:val="00BB3AF5"/>
    <w:rsid w:val="00BB3D1C"/>
    <w:rsid w:val="00BB5339"/>
    <w:rsid w:val="00BB7449"/>
    <w:rsid w:val="00BB791B"/>
    <w:rsid w:val="00BC028D"/>
    <w:rsid w:val="00BC04C1"/>
    <w:rsid w:val="00BC0593"/>
    <w:rsid w:val="00BC05A4"/>
    <w:rsid w:val="00BC182C"/>
    <w:rsid w:val="00BC2F4F"/>
    <w:rsid w:val="00BC327A"/>
    <w:rsid w:val="00BC37B2"/>
    <w:rsid w:val="00BC3C5A"/>
    <w:rsid w:val="00BC4A13"/>
    <w:rsid w:val="00BC4A46"/>
    <w:rsid w:val="00BC4B8C"/>
    <w:rsid w:val="00BC4C87"/>
    <w:rsid w:val="00BC700F"/>
    <w:rsid w:val="00BD07CF"/>
    <w:rsid w:val="00BD0B31"/>
    <w:rsid w:val="00BD1236"/>
    <w:rsid w:val="00BD1761"/>
    <w:rsid w:val="00BD4D70"/>
    <w:rsid w:val="00BD4FAF"/>
    <w:rsid w:val="00BD52ED"/>
    <w:rsid w:val="00BD6EE6"/>
    <w:rsid w:val="00BD7397"/>
    <w:rsid w:val="00BD7A94"/>
    <w:rsid w:val="00BD7C00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3BF"/>
    <w:rsid w:val="00C15B61"/>
    <w:rsid w:val="00C15BAA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595F"/>
    <w:rsid w:val="00C265A0"/>
    <w:rsid w:val="00C27E31"/>
    <w:rsid w:val="00C30BEC"/>
    <w:rsid w:val="00C30C4D"/>
    <w:rsid w:val="00C31276"/>
    <w:rsid w:val="00C32418"/>
    <w:rsid w:val="00C32632"/>
    <w:rsid w:val="00C3339E"/>
    <w:rsid w:val="00C337BB"/>
    <w:rsid w:val="00C3391C"/>
    <w:rsid w:val="00C342C8"/>
    <w:rsid w:val="00C348A1"/>
    <w:rsid w:val="00C35FC1"/>
    <w:rsid w:val="00C36199"/>
    <w:rsid w:val="00C36206"/>
    <w:rsid w:val="00C36899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CC"/>
    <w:rsid w:val="00C51485"/>
    <w:rsid w:val="00C51955"/>
    <w:rsid w:val="00C51E05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601FF"/>
    <w:rsid w:val="00C60837"/>
    <w:rsid w:val="00C60C6E"/>
    <w:rsid w:val="00C6105A"/>
    <w:rsid w:val="00C61409"/>
    <w:rsid w:val="00C61580"/>
    <w:rsid w:val="00C61A70"/>
    <w:rsid w:val="00C62B2C"/>
    <w:rsid w:val="00C63BD5"/>
    <w:rsid w:val="00C63D82"/>
    <w:rsid w:val="00C63E6F"/>
    <w:rsid w:val="00C641E1"/>
    <w:rsid w:val="00C64F69"/>
    <w:rsid w:val="00C66128"/>
    <w:rsid w:val="00C66B64"/>
    <w:rsid w:val="00C6721C"/>
    <w:rsid w:val="00C7080D"/>
    <w:rsid w:val="00C71661"/>
    <w:rsid w:val="00C718DC"/>
    <w:rsid w:val="00C72565"/>
    <w:rsid w:val="00C72BBE"/>
    <w:rsid w:val="00C73B26"/>
    <w:rsid w:val="00C73DD1"/>
    <w:rsid w:val="00C73EF4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395E"/>
    <w:rsid w:val="00C83D03"/>
    <w:rsid w:val="00C844FF"/>
    <w:rsid w:val="00C8472C"/>
    <w:rsid w:val="00C84919"/>
    <w:rsid w:val="00C84D95"/>
    <w:rsid w:val="00C87E8C"/>
    <w:rsid w:val="00C916AE"/>
    <w:rsid w:val="00C920D7"/>
    <w:rsid w:val="00C9234D"/>
    <w:rsid w:val="00C92552"/>
    <w:rsid w:val="00C92700"/>
    <w:rsid w:val="00C92855"/>
    <w:rsid w:val="00C93E04"/>
    <w:rsid w:val="00C946F9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716B"/>
    <w:rsid w:val="00CB072B"/>
    <w:rsid w:val="00CB0A12"/>
    <w:rsid w:val="00CB109F"/>
    <w:rsid w:val="00CB2960"/>
    <w:rsid w:val="00CB363B"/>
    <w:rsid w:val="00CB3C6F"/>
    <w:rsid w:val="00CB47C2"/>
    <w:rsid w:val="00CB5049"/>
    <w:rsid w:val="00CB5A72"/>
    <w:rsid w:val="00CB61B3"/>
    <w:rsid w:val="00CC044E"/>
    <w:rsid w:val="00CC0ECE"/>
    <w:rsid w:val="00CC1183"/>
    <w:rsid w:val="00CC12F8"/>
    <w:rsid w:val="00CC3CBD"/>
    <w:rsid w:val="00CC4CA2"/>
    <w:rsid w:val="00CC4EC3"/>
    <w:rsid w:val="00CC502C"/>
    <w:rsid w:val="00CC5B20"/>
    <w:rsid w:val="00CC5C2E"/>
    <w:rsid w:val="00CC76A1"/>
    <w:rsid w:val="00CC7CB9"/>
    <w:rsid w:val="00CD0586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C2E"/>
    <w:rsid w:val="00CD6DA2"/>
    <w:rsid w:val="00CD7382"/>
    <w:rsid w:val="00CE0476"/>
    <w:rsid w:val="00CE2A5F"/>
    <w:rsid w:val="00CE48B9"/>
    <w:rsid w:val="00CE5BFE"/>
    <w:rsid w:val="00CE5F41"/>
    <w:rsid w:val="00CE6D4D"/>
    <w:rsid w:val="00CE7440"/>
    <w:rsid w:val="00CF0023"/>
    <w:rsid w:val="00CF0502"/>
    <w:rsid w:val="00CF0DD2"/>
    <w:rsid w:val="00CF0FA4"/>
    <w:rsid w:val="00CF14A6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844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7779"/>
    <w:rsid w:val="00D20924"/>
    <w:rsid w:val="00D20A51"/>
    <w:rsid w:val="00D20C20"/>
    <w:rsid w:val="00D22302"/>
    <w:rsid w:val="00D2538A"/>
    <w:rsid w:val="00D2578F"/>
    <w:rsid w:val="00D25B0E"/>
    <w:rsid w:val="00D2629E"/>
    <w:rsid w:val="00D2763F"/>
    <w:rsid w:val="00D276BC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E06"/>
    <w:rsid w:val="00D406CD"/>
    <w:rsid w:val="00D40BA4"/>
    <w:rsid w:val="00D40BEC"/>
    <w:rsid w:val="00D4166D"/>
    <w:rsid w:val="00D41FB0"/>
    <w:rsid w:val="00D420C9"/>
    <w:rsid w:val="00D42680"/>
    <w:rsid w:val="00D433FD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49AF"/>
    <w:rsid w:val="00D552DE"/>
    <w:rsid w:val="00D554E3"/>
    <w:rsid w:val="00D56958"/>
    <w:rsid w:val="00D571BD"/>
    <w:rsid w:val="00D60847"/>
    <w:rsid w:val="00D61E8D"/>
    <w:rsid w:val="00D61F15"/>
    <w:rsid w:val="00D64536"/>
    <w:rsid w:val="00D64816"/>
    <w:rsid w:val="00D64A28"/>
    <w:rsid w:val="00D65AD0"/>
    <w:rsid w:val="00D71FF2"/>
    <w:rsid w:val="00D72097"/>
    <w:rsid w:val="00D723F7"/>
    <w:rsid w:val="00D72428"/>
    <w:rsid w:val="00D727C2"/>
    <w:rsid w:val="00D729CC"/>
    <w:rsid w:val="00D72C17"/>
    <w:rsid w:val="00D72DCC"/>
    <w:rsid w:val="00D732B8"/>
    <w:rsid w:val="00D73688"/>
    <w:rsid w:val="00D7441D"/>
    <w:rsid w:val="00D74FED"/>
    <w:rsid w:val="00D7613F"/>
    <w:rsid w:val="00D76365"/>
    <w:rsid w:val="00D77165"/>
    <w:rsid w:val="00D778FC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55E"/>
    <w:rsid w:val="00D96AD4"/>
    <w:rsid w:val="00D97584"/>
    <w:rsid w:val="00D97E1F"/>
    <w:rsid w:val="00DA00BF"/>
    <w:rsid w:val="00DA03C9"/>
    <w:rsid w:val="00DA1B8A"/>
    <w:rsid w:val="00DA1C03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B09A4"/>
    <w:rsid w:val="00DB0D51"/>
    <w:rsid w:val="00DB0E26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CF5"/>
    <w:rsid w:val="00DB7EFF"/>
    <w:rsid w:val="00DC026A"/>
    <w:rsid w:val="00DC0556"/>
    <w:rsid w:val="00DC0D43"/>
    <w:rsid w:val="00DC2E05"/>
    <w:rsid w:val="00DC319C"/>
    <w:rsid w:val="00DC3493"/>
    <w:rsid w:val="00DC4CF2"/>
    <w:rsid w:val="00DC4CF9"/>
    <w:rsid w:val="00DC6159"/>
    <w:rsid w:val="00DD00FC"/>
    <w:rsid w:val="00DD052F"/>
    <w:rsid w:val="00DD0903"/>
    <w:rsid w:val="00DD0F02"/>
    <w:rsid w:val="00DD0F22"/>
    <w:rsid w:val="00DD2FD6"/>
    <w:rsid w:val="00DD35D1"/>
    <w:rsid w:val="00DD41BF"/>
    <w:rsid w:val="00DD4DC8"/>
    <w:rsid w:val="00DD5675"/>
    <w:rsid w:val="00DD5916"/>
    <w:rsid w:val="00DD60ED"/>
    <w:rsid w:val="00DD742C"/>
    <w:rsid w:val="00DD7E11"/>
    <w:rsid w:val="00DE0ACC"/>
    <w:rsid w:val="00DE237C"/>
    <w:rsid w:val="00DE37B8"/>
    <w:rsid w:val="00DE3D33"/>
    <w:rsid w:val="00DE4072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46BC"/>
    <w:rsid w:val="00DF46CE"/>
    <w:rsid w:val="00DF5429"/>
    <w:rsid w:val="00DF68F0"/>
    <w:rsid w:val="00DF6DB3"/>
    <w:rsid w:val="00DF71CA"/>
    <w:rsid w:val="00DF72F7"/>
    <w:rsid w:val="00E02FCA"/>
    <w:rsid w:val="00E038FB"/>
    <w:rsid w:val="00E04DC2"/>
    <w:rsid w:val="00E055A6"/>
    <w:rsid w:val="00E06826"/>
    <w:rsid w:val="00E06F44"/>
    <w:rsid w:val="00E07822"/>
    <w:rsid w:val="00E07B36"/>
    <w:rsid w:val="00E07E0B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2D0"/>
    <w:rsid w:val="00E16164"/>
    <w:rsid w:val="00E16BFF"/>
    <w:rsid w:val="00E17650"/>
    <w:rsid w:val="00E17D05"/>
    <w:rsid w:val="00E20923"/>
    <w:rsid w:val="00E20B5E"/>
    <w:rsid w:val="00E2106C"/>
    <w:rsid w:val="00E21E28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406DE"/>
    <w:rsid w:val="00E4258F"/>
    <w:rsid w:val="00E43A67"/>
    <w:rsid w:val="00E43E31"/>
    <w:rsid w:val="00E44240"/>
    <w:rsid w:val="00E466EB"/>
    <w:rsid w:val="00E468F9"/>
    <w:rsid w:val="00E47568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40F5"/>
    <w:rsid w:val="00E5479A"/>
    <w:rsid w:val="00E54B7B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89F"/>
    <w:rsid w:val="00E70CF4"/>
    <w:rsid w:val="00E7214C"/>
    <w:rsid w:val="00E745A2"/>
    <w:rsid w:val="00E748E6"/>
    <w:rsid w:val="00E76354"/>
    <w:rsid w:val="00E76AFB"/>
    <w:rsid w:val="00E77584"/>
    <w:rsid w:val="00E77DE2"/>
    <w:rsid w:val="00E80198"/>
    <w:rsid w:val="00E80C18"/>
    <w:rsid w:val="00E82A71"/>
    <w:rsid w:val="00E82FF6"/>
    <w:rsid w:val="00E840F0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520"/>
    <w:rsid w:val="00E94169"/>
    <w:rsid w:val="00E951AC"/>
    <w:rsid w:val="00E954AF"/>
    <w:rsid w:val="00E959F9"/>
    <w:rsid w:val="00E960B6"/>
    <w:rsid w:val="00E970D8"/>
    <w:rsid w:val="00E97318"/>
    <w:rsid w:val="00E9793D"/>
    <w:rsid w:val="00E97C9A"/>
    <w:rsid w:val="00E97F3A"/>
    <w:rsid w:val="00EA0203"/>
    <w:rsid w:val="00EA1518"/>
    <w:rsid w:val="00EA192E"/>
    <w:rsid w:val="00EA2E24"/>
    <w:rsid w:val="00EA3A7A"/>
    <w:rsid w:val="00EA3CEA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C0BF1"/>
    <w:rsid w:val="00EC1058"/>
    <w:rsid w:val="00EC153D"/>
    <w:rsid w:val="00EC5573"/>
    <w:rsid w:val="00EC5D6E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95C"/>
    <w:rsid w:val="00ED39E5"/>
    <w:rsid w:val="00ED3FFF"/>
    <w:rsid w:val="00ED4794"/>
    <w:rsid w:val="00ED4D4C"/>
    <w:rsid w:val="00ED7F5F"/>
    <w:rsid w:val="00EE0133"/>
    <w:rsid w:val="00EE0721"/>
    <w:rsid w:val="00EE1040"/>
    <w:rsid w:val="00EE1545"/>
    <w:rsid w:val="00EE21B2"/>
    <w:rsid w:val="00EE248A"/>
    <w:rsid w:val="00EE3D0C"/>
    <w:rsid w:val="00EE4111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73F7"/>
    <w:rsid w:val="00F0005C"/>
    <w:rsid w:val="00F00472"/>
    <w:rsid w:val="00F00A4C"/>
    <w:rsid w:val="00F021C6"/>
    <w:rsid w:val="00F0224B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7E0"/>
    <w:rsid w:val="00F319D7"/>
    <w:rsid w:val="00F32656"/>
    <w:rsid w:val="00F33080"/>
    <w:rsid w:val="00F33257"/>
    <w:rsid w:val="00F33288"/>
    <w:rsid w:val="00F34C0F"/>
    <w:rsid w:val="00F36E50"/>
    <w:rsid w:val="00F4021D"/>
    <w:rsid w:val="00F409CA"/>
    <w:rsid w:val="00F425B1"/>
    <w:rsid w:val="00F426CC"/>
    <w:rsid w:val="00F430A0"/>
    <w:rsid w:val="00F436AE"/>
    <w:rsid w:val="00F44F77"/>
    <w:rsid w:val="00F45312"/>
    <w:rsid w:val="00F45507"/>
    <w:rsid w:val="00F469D5"/>
    <w:rsid w:val="00F50791"/>
    <w:rsid w:val="00F517DF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45C9"/>
    <w:rsid w:val="00F64DA3"/>
    <w:rsid w:val="00F6732D"/>
    <w:rsid w:val="00F70BA3"/>
    <w:rsid w:val="00F70E7E"/>
    <w:rsid w:val="00F70F60"/>
    <w:rsid w:val="00F727DE"/>
    <w:rsid w:val="00F72BF7"/>
    <w:rsid w:val="00F72FB5"/>
    <w:rsid w:val="00F73009"/>
    <w:rsid w:val="00F736E4"/>
    <w:rsid w:val="00F74A4D"/>
    <w:rsid w:val="00F76E26"/>
    <w:rsid w:val="00F7719B"/>
    <w:rsid w:val="00F811BA"/>
    <w:rsid w:val="00F81992"/>
    <w:rsid w:val="00F82FFB"/>
    <w:rsid w:val="00F84161"/>
    <w:rsid w:val="00F8544D"/>
    <w:rsid w:val="00F86B85"/>
    <w:rsid w:val="00F87B1D"/>
    <w:rsid w:val="00F87D10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D43"/>
    <w:rsid w:val="00FA0A4B"/>
    <w:rsid w:val="00FA14D0"/>
    <w:rsid w:val="00FA1A1A"/>
    <w:rsid w:val="00FA21DF"/>
    <w:rsid w:val="00FA33F3"/>
    <w:rsid w:val="00FA48B5"/>
    <w:rsid w:val="00FA59EE"/>
    <w:rsid w:val="00FA61D4"/>
    <w:rsid w:val="00FA6BE8"/>
    <w:rsid w:val="00FA78CD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F4D"/>
    <w:rsid w:val="00FC0A71"/>
    <w:rsid w:val="00FC0D88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73FF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A15"/>
    <w:rsid w:val="00FE0C38"/>
    <w:rsid w:val="00FE1929"/>
    <w:rsid w:val="00FE2794"/>
    <w:rsid w:val="00FE4301"/>
    <w:rsid w:val="00FE6CA5"/>
    <w:rsid w:val="00FE7F6D"/>
    <w:rsid w:val="00FF1220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4</Pages>
  <Words>1449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420</cp:revision>
  <dcterms:created xsi:type="dcterms:W3CDTF">2024-01-31T09:01:00Z</dcterms:created>
  <dcterms:modified xsi:type="dcterms:W3CDTF">2024-04-08T16:16:00Z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